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E73" w:rsidRDefault="00C13E73" w:rsidP="00C13E73">
      <w:pPr>
        <w:pStyle w:val="a5"/>
        <w:spacing w:line="432" w:lineRule="auto"/>
        <w:ind w:firstLine="480"/>
        <w:jc w:val="center"/>
        <w:rPr>
          <w:color w:val="3A3A3A"/>
          <w:sz w:val="21"/>
          <w:szCs w:val="21"/>
        </w:rPr>
      </w:pPr>
      <w:r>
        <w:rPr>
          <w:rStyle w:val="a6"/>
          <w:rFonts w:hint="eastAsia"/>
          <w:color w:val="3A3A3A"/>
          <w:sz w:val="30"/>
          <w:szCs w:val="30"/>
        </w:rPr>
        <w:t>研究阐释党的十八届四中全会精神</w:t>
      </w:r>
    </w:p>
    <w:p w:rsidR="00C13E73" w:rsidRDefault="00C13E73" w:rsidP="00C13E73">
      <w:pPr>
        <w:pStyle w:val="a5"/>
        <w:spacing w:line="432" w:lineRule="auto"/>
        <w:ind w:firstLine="480"/>
        <w:jc w:val="center"/>
        <w:rPr>
          <w:rFonts w:hint="eastAsia"/>
          <w:color w:val="3A3A3A"/>
          <w:sz w:val="21"/>
          <w:szCs w:val="21"/>
        </w:rPr>
      </w:pPr>
      <w:r>
        <w:rPr>
          <w:rStyle w:val="a6"/>
          <w:rFonts w:hint="eastAsia"/>
          <w:color w:val="3A3A3A"/>
          <w:sz w:val="30"/>
          <w:szCs w:val="30"/>
        </w:rPr>
        <w:t>国家社科基金重大项目招标课题研究方向</w:t>
      </w:r>
    </w:p>
    <w:p w:rsidR="00C13E73" w:rsidRDefault="00C13E73" w:rsidP="00C13E73">
      <w:pPr>
        <w:pStyle w:val="a5"/>
        <w:spacing w:line="432" w:lineRule="auto"/>
        <w:ind w:firstLine="480"/>
        <w:jc w:val="center"/>
        <w:rPr>
          <w:rFonts w:hint="eastAsia"/>
          <w:color w:val="3A3A3A"/>
          <w:sz w:val="21"/>
          <w:szCs w:val="21"/>
        </w:rPr>
      </w:pPr>
      <w:r>
        <w:rPr>
          <w:rFonts w:ascii="楷体_gb2312" w:eastAsia="楷体_gb2312" w:hint="eastAsia"/>
          <w:color w:val="3A3A3A"/>
          <w:sz w:val="27"/>
          <w:szCs w:val="27"/>
        </w:rPr>
        <w:t>（申请者据此可设计具体的研究题目）</w:t>
      </w:r>
    </w:p>
    <w:p w:rsidR="00C13E73" w:rsidRDefault="00C13E73" w:rsidP="00C13E73">
      <w:pPr>
        <w:pStyle w:val="a5"/>
        <w:spacing w:line="432" w:lineRule="auto"/>
        <w:ind w:firstLine="480"/>
        <w:rPr>
          <w:rFonts w:hint="eastAsia"/>
          <w:color w:val="3A3A3A"/>
          <w:sz w:val="21"/>
          <w:szCs w:val="21"/>
        </w:rPr>
      </w:pPr>
      <w:r>
        <w:rPr>
          <w:rFonts w:hint="eastAsia"/>
          <w:color w:val="3A3A3A"/>
          <w:sz w:val="21"/>
          <w:szCs w:val="21"/>
        </w:rPr>
        <w:t>1、坚定不移走中国特色社会主义法治道路研究</w:t>
      </w:r>
    </w:p>
    <w:p w:rsidR="00C13E73" w:rsidRDefault="00C13E73" w:rsidP="00C13E73">
      <w:pPr>
        <w:pStyle w:val="a5"/>
        <w:spacing w:line="432" w:lineRule="auto"/>
        <w:ind w:firstLine="480"/>
        <w:rPr>
          <w:rFonts w:hint="eastAsia"/>
          <w:color w:val="3A3A3A"/>
          <w:sz w:val="21"/>
          <w:szCs w:val="21"/>
        </w:rPr>
      </w:pPr>
      <w:r>
        <w:rPr>
          <w:rFonts w:hint="eastAsia"/>
          <w:color w:val="3A3A3A"/>
          <w:sz w:val="21"/>
          <w:szCs w:val="21"/>
        </w:rPr>
        <w:t>2、建设中国特色社会主义法治体系、建设社会主义法治国家研究</w:t>
      </w:r>
    </w:p>
    <w:p w:rsidR="00C13E73" w:rsidRDefault="00C13E73" w:rsidP="00C13E73">
      <w:pPr>
        <w:pStyle w:val="a5"/>
        <w:spacing w:line="432" w:lineRule="auto"/>
        <w:ind w:firstLine="480"/>
        <w:rPr>
          <w:rFonts w:hint="eastAsia"/>
          <w:color w:val="3A3A3A"/>
          <w:sz w:val="21"/>
          <w:szCs w:val="21"/>
        </w:rPr>
      </w:pPr>
      <w:r>
        <w:rPr>
          <w:rFonts w:hint="eastAsia"/>
          <w:color w:val="3A3A3A"/>
          <w:sz w:val="21"/>
          <w:szCs w:val="21"/>
        </w:rPr>
        <w:t>3、党的领导是社会主义法治最根本的保证研究</w:t>
      </w:r>
    </w:p>
    <w:p w:rsidR="00C13E73" w:rsidRDefault="00C13E73" w:rsidP="00C13E73">
      <w:pPr>
        <w:pStyle w:val="a5"/>
        <w:spacing w:line="432" w:lineRule="auto"/>
        <w:ind w:firstLine="480"/>
        <w:rPr>
          <w:rFonts w:hint="eastAsia"/>
          <w:color w:val="3A3A3A"/>
          <w:sz w:val="21"/>
          <w:szCs w:val="21"/>
        </w:rPr>
      </w:pPr>
      <w:r>
        <w:rPr>
          <w:rFonts w:hint="eastAsia"/>
          <w:color w:val="3A3A3A"/>
          <w:sz w:val="21"/>
          <w:szCs w:val="21"/>
        </w:rPr>
        <w:t>4、坚持依法治国、依法执政、依法行政共同推进研究</w:t>
      </w:r>
    </w:p>
    <w:p w:rsidR="00C13E73" w:rsidRDefault="00C13E73" w:rsidP="00C13E73">
      <w:pPr>
        <w:pStyle w:val="a5"/>
        <w:spacing w:line="432" w:lineRule="auto"/>
        <w:ind w:firstLine="480"/>
        <w:rPr>
          <w:rFonts w:hint="eastAsia"/>
          <w:color w:val="3A3A3A"/>
          <w:sz w:val="21"/>
          <w:szCs w:val="21"/>
        </w:rPr>
      </w:pPr>
      <w:r>
        <w:rPr>
          <w:rFonts w:hint="eastAsia"/>
          <w:color w:val="3A3A3A"/>
          <w:sz w:val="21"/>
          <w:szCs w:val="21"/>
        </w:rPr>
        <w:t>5、坚持法治国家、法治政府、法治社会一体建设研究</w:t>
      </w:r>
    </w:p>
    <w:p w:rsidR="00C13E73" w:rsidRDefault="00C13E73" w:rsidP="00C13E73">
      <w:pPr>
        <w:pStyle w:val="a5"/>
        <w:spacing w:line="432" w:lineRule="auto"/>
        <w:ind w:firstLine="480"/>
        <w:rPr>
          <w:rFonts w:hint="eastAsia"/>
          <w:color w:val="3A3A3A"/>
          <w:sz w:val="21"/>
          <w:szCs w:val="21"/>
        </w:rPr>
      </w:pPr>
      <w:r>
        <w:rPr>
          <w:rFonts w:hint="eastAsia"/>
          <w:color w:val="3A3A3A"/>
          <w:sz w:val="21"/>
          <w:szCs w:val="21"/>
        </w:rPr>
        <w:t>6、全面推进依法治国与促进国家治理体系和治理能力现代化研究</w:t>
      </w:r>
    </w:p>
    <w:p w:rsidR="00C13E73" w:rsidRDefault="00C13E73" w:rsidP="00C13E73">
      <w:pPr>
        <w:pStyle w:val="a5"/>
        <w:spacing w:line="432" w:lineRule="auto"/>
        <w:ind w:firstLine="480"/>
        <w:rPr>
          <w:rFonts w:hint="eastAsia"/>
          <w:color w:val="3A3A3A"/>
          <w:sz w:val="21"/>
          <w:szCs w:val="21"/>
        </w:rPr>
      </w:pPr>
      <w:r>
        <w:rPr>
          <w:rFonts w:hint="eastAsia"/>
          <w:color w:val="3A3A3A"/>
          <w:sz w:val="21"/>
          <w:szCs w:val="21"/>
        </w:rPr>
        <w:t>7、正确把握全面推进依法治国与全面深化改革的关系研究</w:t>
      </w:r>
    </w:p>
    <w:p w:rsidR="00C13E73" w:rsidRDefault="00C13E73" w:rsidP="00C13E73">
      <w:pPr>
        <w:pStyle w:val="a5"/>
        <w:spacing w:line="432" w:lineRule="auto"/>
        <w:ind w:firstLine="480"/>
        <w:rPr>
          <w:rFonts w:hint="eastAsia"/>
          <w:color w:val="3A3A3A"/>
          <w:sz w:val="21"/>
          <w:szCs w:val="21"/>
        </w:rPr>
      </w:pPr>
      <w:r>
        <w:rPr>
          <w:rFonts w:hint="eastAsia"/>
          <w:color w:val="3A3A3A"/>
          <w:sz w:val="21"/>
          <w:szCs w:val="21"/>
        </w:rPr>
        <w:t>8、正确把握坚持党的领导与依法治国的关系研究</w:t>
      </w:r>
    </w:p>
    <w:p w:rsidR="00C13E73" w:rsidRDefault="00C13E73" w:rsidP="00C13E73">
      <w:pPr>
        <w:pStyle w:val="a5"/>
        <w:spacing w:line="432" w:lineRule="auto"/>
        <w:ind w:firstLine="480"/>
        <w:rPr>
          <w:rFonts w:hint="eastAsia"/>
          <w:color w:val="3A3A3A"/>
          <w:sz w:val="21"/>
          <w:szCs w:val="21"/>
        </w:rPr>
      </w:pPr>
      <w:r>
        <w:rPr>
          <w:rFonts w:hint="eastAsia"/>
          <w:color w:val="3A3A3A"/>
          <w:sz w:val="21"/>
          <w:szCs w:val="21"/>
        </w:rPr>
        <w:t>9、正确把握人民当家作主与依法治国的关系研究</w:t>
      </w:r>
    </w:p>
    <w:p w:rsidR="00C13E73" w:rsidRDefault="00C13E73" w:rsidP="00C13E73">
      <w:pPr>
        <w:pStyle w:val="a5"/>
        <w:spacing w:line="432" w:lineRule="auto"/>
        <w:ind w:firstLine="480"/>
        <w:rPr>
          <w:rFonts w:hint="eastAsia"/>
          <w:color w:val="3A3A3A"/>
          <w:sz w:val="21"/>
          <w:szCs w:val="21"/>
        </w:rPr>
      </w:pPr>
      <w:r>
        <w:rPr>
          <w:rFonts w:hint="eastAsia"/>
          <w:color w:val="3A3A3A"/>
          <w:sz w:val="21"/>
          <w:szCs w:val="21"/>
        </w:rPr>
        <w:t>10、正确把握依法治国与以德治国的关系研究</w:t>
      </w:r>
    </w:p>
    <w:p w:rsidR="00C13E73" w:rsidRDefault="00C13E73" w:rsidP="00C13E73">
      <w:pPr>
        <w:pStyle w:val="a5"/>
        <w:spacing w:line="432" w:lineRule="auto"/>
        <w:ind w:firstLine="480"/>
        <w:rPr>
          <w:rFonts w:hint="eastAsia"/>
          <w:color w:val="3A3A3A"/>
          <w:sz w:val="21"/>
          <w:szCs w:val="21"/>
        </w:rPr>
      </w:pPr>
      <w:r>
        <w:rPr>
          <w:rFonts w:hint="eastAsia"/>
          <w:color w:val="3A3A3A"/>
          <w:sz w:val="21"/>
          <w:szCs w:val="21"/>
        </w:rPr>
        <w:t>11、正确把握坚持从中国实际出发与学习借鉴世界优秀法治文明成果的关系研究</w:t>
      </w:r>
    </w:p>
    <w:p w:rsidR="00C13E73" w:rsidRDefault="00C13E73" w:rsidP="00C13E73">
      <w:pPr>
        <w:pStyle w:val="a5"/>
        <w:spacing w:line="432" w:lineRule="auto"/>
        <w:ind w:firstLine="480"/>
        <w:rPr>
          <w:rFonts w:hint="eastAsia"/>
          <w:color w:val="3A3A3A"/>
          <w:sz w:val="21"/>
          <w:szCs w:val="21"/>
        </w:rPr>
      </w:pPr>
      <w:r>
        <w:rPr>
          <w:rFonts w:hint="eastAsia"/>
          <w:color w:val="3A3A3A"/>
          <w:sz w:val="21"/>
          <w:szCs w:val="21"/>
        </w:rPr>
        <w:t>12、完善以宪法为核心的中国特色社会主义法律体系研究</w:t>
      </w:r>
    </w:p>
    <w:p w:rsidR="00C13E73" w:rsidRDefault="00C13E73" w:rsidP="00C13E73">
      <w:pPr>
        <w:pStyle w:val="a5"/>
        <w:spacing w:line="432" w:lineRule="auto"/>
        <w:ind w:firstLine="480"/>
        <w:rPr>
          <w:rFonts w:hint="eastAsia"/>
          <w:color w:val="3A3A3A"/>
          <w:sz w:val="21"/>
          <w:szCs w:val="21"/>
        </w:rPr>
      </w:pPr>
      <w:r>
        <w:rPr>
          <w:rFonts w:hint="eastAsia"/>
          <w:color w:val="3A3A3A"/>
          <w:sz w:val="21"/>
          <w:szCs w:val="21"/>
        </w:rPr>
        <w:t>13、健全宪法实施和监督制度研究</w:t>
      </w:r>
    </w:p>
    <w:p w:rsidR="00C13E73" w:rsidRDefault="00C13E73" w:rsidP="00C13E73">
      <w:pPr>
        <w:pStyle w:val="a5"/>
        <w:spacing w:line="432" w:lineRule="auto"/>
        <w:ind w:firstLine="480"/>
        <w:rPr>
          <w:rFonts w:hint="eastAsia"/>
          <w:color w:val="3A3A3A"/>
          <w:sz w:val="21"/>
          <w:szCs w:val="21"/>
        </w:rPr>
      </w:pPr>
      <w:r>
        <w:rPr>
          <w:rFonts w:hint="eastAsia"/>
          <w:color w:val="3A3A3A"/>
          <w:sz w:val="21"/>
          <w:szCs w:val="21"/>
        </w:rPr>
        <w:lastRenderedPageBreak/>
        <w:t>14、完善立法体制、提高立法质量研究</w:t>
      </w:r>
    </w:p>
    <w:p w:rsidR="00C13E73" w:rsidRDefault="00C13E73" w:rsidP="00C13E73">
      <w:pPr>
        <w:pStyle w:val="a5"/>
        <w:spacing w:line="432" w:lineRule="auto"/>
        <w:ind w:firstLine="480"/>
        <w:rPr>
          <w:rFonts w:hint="eastAsia"/>
          <w:color w:val="3A3A3A"/>
          <w:sz w:val="21"/>
          <w:szCs w:val="21"/>
        </w:rPr>
      </w:pPr>
      <w:r>
        <w:rPr>
          <w:rFonts w:hint="eastAsia"/>
          <w:color w:val="3A3A3A"/>
          <w:sz w:val="21"/>
          <w:szCs w:val="21"/>
        </w:rPr>
        <w:t>15、加快完善体现权利公平、机会公平、规则公平的法律制度研究</w:t>
      </w:r>
    </w:p>
    <w:p w:rsidR="00C13E73" w:rsidRDefault="00C13E73" w:rsidP="00C13E73">
      <w:pPr>
        <w:pStyle w:val="a5"/>
        <w:spacing w:line="432" w:lineRule="auto"/>
        <w:ind w:firstLine="480"/>
        <w:rPr>
          <w:rFonts w:hint="eastAsia"/>
          <w:color w:val="3A3A3A"/>
          <w:sz w:val="21"/>
          <w:szCs w:val="21"/>
        </w:rPr>
      </w:pPr>
      <w:r>
        <w:rPr>
          <w:rFonts w:hint="eastAsia"/>
          <w:color w:val="3A3A3A"/>
          <w:sz w:val="21"/>
          <w:szCs w:val="21"/>
        </w:rPr>
        <w:t>16、完善社会主义市场经济法律制度研究</w:t>
      </w:r>
    </w:p>
    <w:p w:rsidR="00C13E73" w:rsidRDefault="00C13E73" w:rsidP="00C13E73">
      <w:pPr>
        <w:pStyle w:val="a5"/>
        <w:spacing w:line="432" w:lineRule="auto"/>
        <w:ind w:firstLine="480"/>
        <w:rPr>
          <w:rFonts w:hint="eastAsia"/>
          <w:color w:val="3A3A3A"/>
          <w:sz w:val="21"/>
          <w:szCs w:val="21"/>
        </w:rPr>
      </w:pPr>
      <w:r>
        <w:rPr>
          <w:rFonts w:hint="eastAsia"/>
          <w:color w:val="3A3A3A"/>
          <w:sz w:val="21"/>
          <w:szCs w:val="21"/>
        </w:rPr>
        <w:t>17、推进社会主义民主政治法治化研究</w:t>
      </w:r>
    </w:p>
    <w:p w:rsidR="00C13E73" w:rsidRDefault="00C13E73" w:rsidP="00C13E73">
      <w:pPr>
        <w:pStyle w:val="a5"/>
        <w:spacing w:line="432" w:lineRule="auto"/>
        <w:ind w:firstLine="480"/>
        <w:rPr>
          <w:rFonts w:hint="eastAsia"/>
          <w:color w:val="3A3A3A"/>
          <w:sz w:val="21"/>
          <w:szCs w:val="21"/>
        </w:rPr>
      </w:pPr>
      <w:r>
        <w:rPr>
          <w:rFonts w:hint="eastAsia"/>
          <w:color w:val="3A3A3A"/>
          <w:sz w:val="21"/>
          <w:szCs w:val="21"/>
        </w:rPr>
        <w:t>18、建立健全文化法律制度研究</w:t>
      </w:r>
    </w:p>
    <w:p w:rsidR="00C13E73" w:rsidRDefault="00C13E73" w:rsidP="00C13E73">
      <w:pPr>
        <w:pStyle w:val="a5"/>
        <w:spacing w:line="432" w:lineRule="auto"/>
        <w:ind w:firstLine="480"/>
        <w:rPr>
          <w:rFonts w:hint="eastAsia"/>
          <w:color w:val="3A3A3A"/>
          <w:sz w:val="21"/>
          <w:szCs w:val="21"/>
        </w:rPr>
      </w:pPr>
      <w:r>
        <w:rPr>
          <w:rFonts w:hint="eastAsia"/>
          <w:color w:val="3A3A3A"/>
          <w:sz w:val="21"/>
          <w:szCs w:val="21"/>
        </w:rPr>
        <w:t>19、加快保障和改善民生、推进社会治理体制创新法律制度建设研究</w:t>
      </w:r>
    </w:p>
    <w:p w:rsidR="00C13E73" w:rsidRDefault="00C13E73" w:rsidP="00C13E73">
      <w:pPr>
        <w:pStyle w:val="a5"/>
        <w:spacing w:line="432" w:lineRule="auto"/>
        <w:ind w:firstLine="480"/>
        <w:rPr>
          <w:rFonts w:hint="eastAsia"/>
          <w:color w:val="3A3A3A"/>
          <w:sz w:val="21"/>
          <w:szCs w:val="21"/>
        </w:rPr>
      </w:pPr>
      <w:r>
        <w:rPr>
          <w:rFonts w:hint="eastAsia"/>
          <w:color w:val="3A3A3A"/>
          <w:sz w:val="21"/>
          <w:szCs w:val="21"/>
        </w:rPr>
        <w:t>20、加快建立生态文明法律制度研究</w:t>
      </w:r>
    </w:p>
    <w:p w:rsidR="00C13E73" w:rsidRDefault="00C13E73" w:rsidP="00C13E73">
      <w:pPr>
        <w:pStyle w:val="a5"/>
        <w:spacing w:line="432" w:lineRule="auto"/>
        <w:ind w:firstLine="480"/>
        <w:rPr>
          <w:rFonts w:hint="eastAsia"/>
          <w:color w:val="3A3A3A"/>
          <w:sz w:val="21"/>
          <w:szCs w:val="21"/>
        </w:rPr>
      </w:pPr>
      <w:r>
        <w:rPr>
          <w:rFonts w:hint="eastAsia"/>
          <w:color w:val="3A3A3A"/>
          <w:sz w:val="21"/>
          <w:szCs w:val="21"/>
        </w:rPr>
        <w:t>21、加快推进反腐败国家立法研究</w:t>
      </w:r>
    </w:p>
    <w:p w:rsidR="00C13E73" w:rsidRDefault="00C13E73" w:rsidP="00C13E73">
      <w:pPr>
        <w:pStyle w:val="a5"/>
        <w:spacing w:line="432" w:lineRule="auto"/>
        <w:ind w:firstLine="480"/>
        <w:rPr>
          <w:rFonts w:hint="eastAsia"/>
          <w:color w:val="3A3A3A"/>
          <w:sz w:val="21"/>
          <w:szCs w:val="21"/>
        </w:rPr>
      </w:pPr>
      <w:r>
        <w:rPr>
          <w:rFonts w:hint="eastAsia"/>
          <w:color w:val="3A3A3A"/>
          <w:sz w:val="21"/>
          <w:szCs w:val="21"/>
        </w:rPr>
        <w:t>22、加强互联网领域立法研究</w:t>
      </w:r>
    </w:p>
    <w:p w:rsidR="00C13E73" w:rsidRDefault="00C13E73" w:rsidP="00C13E73">
      <w:pPr>
        <w:pStyle w:val="a5"/>
        <w:spacing w:line="432" w:lineRule="auto"/>
        <w:ind w:firstLine="480"/>
        <w:rPr>
          <w:rFonts w:hint="eastAsia"/>
          <w:color w:val="3A3A3A"/>
          <w:sz w:val="21"/>
          <w:szCs w:val="21"/>
        </w:rPr>
      </w:pPr>
      <w:r>
        <w:rPr>
          <w:rFonts w:hint="eastAsia"/>
          <w:color w:val="3A3A3A"/>
          <w:sz w:val="21"/>
          <w:szCs w:val="21"/>
        </w:rPr>
        <w:t>23、深入推进依法行政、加快建设法治政府研究</w:t>
      </w:r>
    </w:p>
    <w:p w:rsidR="00C13E73" w:rsidRDefault="00C13E73" w:rsidP="00C13E73">
      <w:pPr>
        <w:pStyle w:val="a5"/>
        <w:spacing w:line="432" w:lineRule="auto"/>
        <w:ind w:firstLine="480"/>
        <w:rPr>
          <w:rFonts w:hint="eastAsia"/>
          <w:color w:val="3A3A3A"/>
          <w:sz w:val="21"/>
          <w:szCs w:val="21"/>
        </w:rPr>
      </w:pPr>
      <w:r>
        <w:rPr>
          <w:rFonts w:hint="eastAsia"/>
          <w:color w:val="3A3A3A"/>
          <w:sz w:val="21"/>
          <w:szCs w:val="21"/>
        </w:rPr>
        <w:t>24、保证公正司法、提高司法公信力研究</w:t>
      </w:r>
    </w:p>
    <w:p w:rsidR="00C13E73" w:rsidRDefault="00C13E73" w:rsidP="00C13E73">
      <w:pPr>
        <w:pStyle w:val="a5"/>
        <w:spacing w:line="432" w:lineRule="auto"/>
        <w:ind w:firstLine="480"/>
        <w:rPr>
          <w:rFonts w:hint="eastAsia"/>
          <w:color w:val="3A3A3A"/>
          <w:sz w:val="21"/>
          <w:szCs w:val="21"/>
        </w:rPr>
      </w:pPr>
      <w:r>
        <w:rPr>
          <w:rFonts w:hint="eastAsia"/>
          <w:color w:val="3A3A3A"/>
          <w:sz w:val="21"/>
          <w:szCs w:val="21"/>
        </w:rPr>
        <w:t>25、优化司法职权配置研究</w:t>
      </w:r>
    </w:p>
    <w:p w:rsidR="00C13E73" w:rsidRDefault="00C13E73" w:rsidP="00C13E73">
      <w:pPr>
        <w:pStyle w:val="a5"/>
        <w:spacing w:line="432" w:lineRule="auto"/>
        <w:ind w:firstLine="480"/>
        <w:rPr>
          <w:rFonts w:hint="eastAsia"/>
          <w:color w:val="3A3A3A"/>
          <w:sz w:val="21"/>
          <w:szCs w:val="21"/>
        </w:rPr>
      </w:pPr>
      <w:r>
        <w:rPr>
          <w:rFonts w:hint="eastAsia"/>
          <w:color w:val="3A3A3A"/>
          <w:sz w:val="21"/>
          <w:szCs w:val="21"/>
        </w:rPr>
        <w:t>26、推进以审判为中心的诉讼制度改革研究</w:t>
      </w:r>
    </w:p>
    <w:p w:rsidR="00C13E73" w:rsidRDefault="00C13E73" w:rsidP="00C13E73">
      <w:pPr>
        <w:pStyle w:val="a5"/>
        <w:spacing w:line="432" w:lineRule="auto"/>
        <w:ind w:firstLine="480"/>
        <w:rPr>
          <w:rFonts w:hint="eastAsia"/>
          <w:color w:val="3A3A3A"/>
          <w:sz w:val="21"/>
          <w:szCs w:val="21"/>
        </w:rPr>
      </w:pPr>
      <w:r>
        <w:rPr>
          <w:rFonts w:hint="eastAsia"/>
          <w:color w:val="3A3A3A"/>
          <w:sz w:val="21"/>
          <w:szCs w:val="21"/>
        </w:rPr>
        <w:t>27、增强全民法治观念、推进法治社会建设研究</w:t>
      </w:r>
    </w:p>
    <w:p w:rsidR="00C13E73" w:rsidRDefault="00C13E73" w:rsidP="00C13E73">
      <w:pPr>
        <w:pStyle w:val="a5"/>
        <w:spacing w:line="432" w:lineRule="auto"/>
        <w:ind w:firstLine="480"/>
        <w:rPr>
          <w:rFonts w:hint="eastAsia"/>
          <w:color w:val="3A3A3A"/>
          <w:sz w:val="21"/>
          <w:szCs w:val="21"/>
        </w:rPr>
      </w:pPr>
      <w:r>
        <w:rPr>
          <w:rFonts w:hint="eastAsia"/>
          <w:color w:val="3A3A3A"/>
          <w:sz w:val="21"/>
          <w:szCs w:val="21"/>
        </w:rPr>
        <w:t>28、建设社会主义法治文化研究</w:t>
      </w:r>
    </w:p>
    <w:p w:rsidR="00C13E73" w:rsidRDefault="00C13E73" w:rsidP="00C13E73">
      <w:pPr>
        <w:pStyle w:val="a5"/>
        <w:spacing w:line="432" w:lineRule="auto"/>
        <w:ind w:firstLine="480"/>
        <w:rPr>
          <w:rFonts w:hint="eastAsia"/>
          <w:color w:val="3A3A3A"/>
          <w:sz w:val="21"/>
          <w:szCs w:val="21"/>
        </w:rPr>
      </w:pPr>
      <w:r>
        <w:rPr>
          <w:rFonts w:hint="eastAsia"/>
          <w:color w:val="3A3A3A"/>
          <w:sz w:val="21"/>
          <w:szCs w:val="21"/>
        </w:rPr>
        <w:t>29、建设高素质法治工作队伍研究</w:t>
      </w:r>
    </w:p>
    <w:p w:rsidR="00C13E73" w:rsidRDefault="00C13E73" w:rsidP="00C13E73">
      <w:pPr>
        <w:pStyle w:val="a5"/>
        <w:spacing w:line="432" w:lineRule="auto"/>
        <w:ind w:firstLine="480"/>
        <w:rPr>
          <w:rFonts w:hint="eastAsia"/>
          <w:color w:val="3A3A3A"/>
          <w:sz w:val="21"/>
          <w:szCs w:val="21"/>
        </w:rPr>
      </w:pPr>
      <w:r>
        <w:rPr>
          <w:rFonts w:hint="eastAsia"/>
          <w:color w:val="3A3A3A"/>
          <w:sz w:val="21"/>
          <w:szCs w:val="21"/>
        </w:rPr>
        <w:t>30、加强和改进党对全面推进依法治国的领导研究</w:t>
      </w:r>
    </w:p>
    <w:p w:rsidR="00C13E73" w:rsidRDefault="00C13E73" w:rsidP="00C13E73">
      <w:pPr>
        <w:pStyle w:val="a5"/>
        <w:spacing w:line="432" w:lineRule="auto"/>
        <w:ind w:firstLine="480"/>
        <w:rPr>
          <w:rFonts w:hint="eastAsia"/>
          <w:color w:val="3A3A3A"/>
          <w:sz w:val="21"/>
          <w:szCs w:val="21"/>
        </w:rPr>
      </w:pPr>
      <w:r>
        <w:rPr>
          <w:rFonts w:hint="eastAsia"/>
          <w:color w:val="3A3A3A"/>
          <w:sz w:val="21"/>
          <w:szCs w:val="21"/>
        </w:rPr>
        <w:lastRenderedPageBreak/>
        <w:t>31、构建完善的中国特色军事法治体系、提高国防和军队建设法治化水平研究</w:t>
      </w:r>
    </w:p>
    <w:p w:rsidR="00C13E73" w:rsidRDefault="00C13E73" w:rsidP="00C13E73">
      <w:pPr>
        <w:pStyle w:val="a5"/>
        <w:spacing w:line="432" w:lineRule="auto"/>
        <w:ind w:firstLine="480"/>
        <w:rPr>
          <w:rFonts w:hint="eastAsia"/>
          <w:color w:val="3A3A3A"/>
          <w:sz w:val="21"/>
          <w:szCs w:val="21"/>
        </w:rPr>
      </w:pPr>
      <w:r>
        <w:rPr>
          <w:rFonts w:hint="eastAsia"/>
          <w:color w:val="3A3A3A"/>
          <w:sz w:val="21"/>
          <w:szCs w:val="21"/>
        </w:rPr>
        <w:t>32、依法保障“一国两制”实践和推进祖国统一研究</w:t>
      </w:r>
    </w:p>
    <w:p w:rsidR="00C13E73" w:rsidRDefault="00C13E73" w:rsidP="00C13E73">
      <w:pPr>
        <w:pStyle w:val="a5"/>
        <w:spacing w:line="432" w:lineRule="auto"/>
        <w:ind w:firstLine="480"/>
        <w:rPr>
          <w:rFonts w:hint="eastAsia"/>
          <w:color w:val="3A3A3A"/>
          <w:sz w:val="21"/>
          <w:szCs w:val="21"/>
        </w:rPr>
      </w:pPr>
      <w:r>
        <w:rPr>
          <w:rFonts w:hint="eastAsia"/>
          <w:color w:val="3A3A3A"/>
          <w:sz w:val="21"/>
          <w:szCs w:val="21"/>
        </w:rPr>
        <w:t>33、完善涉外法律法规体系研究</w:t>
      </w:r>
    </w:p>
    <w:p w:rsidR="00CF233F" w:rsidRPr="00C13E73" w:rsidRDefault="00CF233F"/>
    <w:sectPr w:rsidR="00CF233F" w:rsidRPr="00C13E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33F" w:rsidRDefault="00CF233F" w:rsidP="00C13E73">
      <w:r>
        <w:separator/>
      </w:r>
    </w:p>
  </w:endnote>
  <w:endnote w:type="continuationSeparator" w:id="1">
    <w:p w:rsidR="00CF233F" w:rsidRDefault="00CF233F" w:rsidP="00C13E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33F" w:rsidRDefault="00CF233F" w:rsidP="00C13E73">
      <w:r>
        <w:separator/>
      </w:r>
    </w:p>
  </w:footnote>
  <w:footnote w:type="continuationSeparator" w:id="1">
    <w:p w:rsidR="00CF233F" w:rsidRDefault="00CF233F" w:rsidP="00C13E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3E73"/>
    <w:rsid w:val="00C13E73"/>
    <w:rsid w:val="00CF23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13E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13E73"/>
    <w:rPr>
      <w:sz w:val="18"/>
      <w:szCs w:val="18"/>
    </w:rPr>
  </w:style>
  <w:style w:type="paragraph" w:styleId="a4">
    <w:name w:val="footer"/>
    <w:basedOn w:val="a"/>
    <w:link w:val="Char0"/>
    <w:uiPriority w:val="99"/>
    <w:semiHidden/>
    <w:unhideWhenUsed/>
    <w:rsid w:val="00C13E7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13E73"/>
    <w:rPr>
      <w:sz w:val="18"/>
      <w:szCs w:val="18"/>
    </w:rPr>
  </w:style>
  <w:style w:type="paragraph" w:styleId="a5">
    <w:name w:val="Normal (Web)"/>
    <w:basedOn w:val="a"/>
    <w:uiPriority w:val="99"/>
    <w:semiHidden/>
    <w:unhideWhenUsed/>
    <w:rsid w:val="00C13E7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13E73"/>
    <w:rPr>
      <w:b/>
      <w:bCs/>
    </w:rPr>
  </w:style>
</w:styles>
</file>

<file path=word/webSettings.xml><?xml version="1.0" encoding="utf-8"?>
<w:webSettings xmlns:r="http://schemas.openxmlformats.org/officeDocument/2006/relationships" xmlns:w="http://schemas.openxmlformats.org/wordprocessingml/2006/main">
  <w:divs>
    <w:div w:id="1890260705">
      <w:bodyDiv w:val="1"/>
      <w:marLeft w:val="0"/>
      <w:marRight w:val="0"/>
      <w:marTop w:val="0"/>
      <w:marBottom w:val="0"/>
      <w:divBdr>
        <w:top w:val="none" w:sz="0" w:space="0" w:color="auto"/>
        <w:left w:val="none" w:sz="0" w:space="0" w:color="auto"/>
        <w:bottom w:val="none" w:sz="0" w:space="0" w:color="auto"/>
        <w:right w:val="none" w:sz="0" w:space="0" w:color="auto"/>
      </w:divBdr>
      <w:divsChild>
        <w:div w:id="1088230367">
          <w:marLeft w:val="0"/>
          <w:marRight w:val="0"/>
          <w:marTop w:val="0"/>
          <w:marBottom w:val="0"/>
          <w:divBdr>
            <w:top w:val="none" w:sz="0" w:space="0" w:color="auto"/>
            <w:left w:val="none" w:sz="0" w:space="0" w:color="auto"/>
            <w:bottom w:val="none" w:sz="0" w:space="0" w:color="auto"/>
            <w:right w:val="none" w:sz="0" w:space="0" w:color="auto"/>
          </w:divBdr>
          <w:divsChild>
            <w:div w:id="1851602819">
              <w:marLeft w:val="0"/>
              <w:marRight w:val="0"/>
              <w:marTop w:val="0"/>
              <w:marBottom w:val="0"/>
              <w:divBdr>
                <w:top w:val="none" w:sz="0" w:space="0" w:color="auto"/>
                <w:left w:val="none" w:sz="0" w:space="0" w:color="auto"/>
                <w:bottom w:val="none" w:sz="0" w:space="0" w:color="auto"/>
                <w:right w:val="none" w:sz="0" w:space="0" w:color="auto"/>
              </w:divBdr>
              <w:divsChild>
                <w:div w:id="126225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Words>
  <Characters>686</Characters>
  <Application>Microsoft Office Word</Application>
  <DocSecurity>0</DocSecurity>
  <Lines>5</Lines>
  <Paragraphs>1</Paragraphs>
  <ScaleCrop>false</ScaleCrop>
  <Company>Lenovo</Company>
  <LinksUpToDate>false</LinksUpToDate>
  <CharactersWithSpaces>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2014-11-04T02:12:00Z</dcterms:created>
  <dcterms:modified xsi:type="dcterms:W3CDTF">2014-11-04T02:12:00Z</dcterms:modified>
</cp:coreProperties>
</file>