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66" w:rsidRPr="00CE6966" w:rsidRDefault="00CE6966" w:rsidP="00CE6966">
      <w:pPr>
        <w:widowControl/>
        <w:shd w:val="clear" w:color="auto" w:fill="FFFFFF"/>
        <w:spacing w:line="1200" w:lineRule="atLeast"/>
        <w:jc w:val="center"/>
        <w:rPr>
          <w:rFonts w:ascii="微软雅黑" w:eastAsia="微软雅黑" w:hAnsi="微软雅黑" w:cs="宋体"/>
          <w:color w:val="CF0111"/>
          <w:kern w:val="0"/>
          <w:sz w:val="42"/>
          <w:szCs w:val="42"/>
        </w:rPr>
      </w:pPr>
      <w:r w:rsidRPr="00CE6966">
        <w:rPr>
          <w:rFonts w:ascii="微软雅黑" w:eastAsia="微软雅黑" w:hAnsi="微软雅黑" w:cs="宋体" w:hint="eastAsia"/>
          <w:color w:val="CF0111"/>
          <w:kern w:val="0"/>
          <w:sz w:val="42"/>
          <w:szCs w:val="42"/>
        </w:rPr>
        <w:t>四川省知识产权局关于印发《2015年度四川省专利申请资助资金申报指南》的通知</w:t>
      </w:r>
      <w:bookmarkStart w:id="0" w:name="_GoBack"/>
      <w:bookmarkEnd w:id="0"/>
    </w:p>
    <w:p w:rsidR="00CE6966" w:rsidRPr="00CE6966" w:rsidRDefault="00CE6966" w:rsidP="00CE6966">
      <w:pPr>
        <w:widowControl/>
        <w:shd w:val="clear" w:color="auto" w:fill="FFFFFF"/>
        <w:spacing w:before="100" w:beforeAutospacing="1" w:after="100" w:afterAutospacing="1" w:line="560" w:lineRule="atLeast"/>
        <w:jc w:val="center"/>
        <w:rPr>
          <w:rFonts w:ascii="宋体" w:eastAsia="宋体" w:hAnsi="宋体" w:cs="宋体"/>
          <w:kern w:val="0"/>
          <w:szCs w:val="21"/>
        </w:rPr>
      </w:pPr>
      <w:proofErr w:type="gramStart"/>
      <w:r w:rsidRPr="00CE6966">
        <w:rPr>
          <w:rFonts w:ascii="宋体" w:eastAsia="宋体" w:hAnsi="宋体" w:cs="宋体"/>
          <w:kern w:val="0"/>
          <w:sz w:val="32"/>
          <w:szCs w:val="32"/>
        </w:rPr>
        <w:t>川知发</w:t>
      </w:r>
      <w:proofErr w:type="gramEnd"/>
      <w:r w:rsidRPr="00CE6966">
        <w:rPr>
          <w:rFonts w:ascii="宋体" w:eastAsia="宋体" w:hAnsi="宋体" w:cs="宋体"/>
          <w:kern w:val="0"/>
          <w:sz w:val="32"/>
          <w:szCs w:val="32"/>
        </w:rPr>
        <w:t>〔2014〕152号</w:t>
      </w:r>
    </w:p>
    <w:p w:rsidR="00CE6966" w:rsidRPr="00CE6966" w:rsidRDefault="00CE6966" w:rsidP="00CE6966">
      <w:pPr>
        <w:widowControl/>
        <w:shd w:val="clear" w:color="auto" w:fill="FFFFFF"/>
        <w:spacing w:before="100" w:beforeAutospacing="1" w:after="100" w:afterAutospacing="1" w:line="560" w:lineRule="atLeast"/>
        <w:jc w:val="center"/>
        <w:rPr>
          <w:rFonts w:ascii="宋体" w:eastAsia="宋体" w:hAnsi="宋体" w:cs="宋体"/>
          <w:kern w:val="0"/>
          <w:szCs w:val="21"/>
        </w:rPr>
      </w:pPr>
      <w:r w:rsidRPr="00CE6966">
        <w:rPr>
          <w:rFonts w:ascii="宋体" w:eastAsia="宋体" w:hAnsi="宋体" w:cs="宋体"/>
          <w:kern w:val="0"/>
          <w:szCs w:val="21"/>
        </w:rPr>
        <w:t>  </w:t>
      </w:r>
    </w:p>
    <w:p w:rsidR="00CE6966" w:rsidRPr="00CE6966" w:rsidRDefault="00CE6966" w:rsidP="00CE6966">
      <w:pPr>
        <w:widowControl/>
        <w:shd w:val="clear" w:color="auto" w:fill="FFFFFF"/>
        <w:spacing w:before="100" w:beforeAutospacing="1" w:after="100" w:afterAutospacing="1" w:line="480" w:lineRule="auto"/>
        <w:jc w:val="left"/>
        <w:rPr>
          <w:rFonts w:ascii="宋体" w:eastAsia="宋体" w:hAnsi="宋体" w:cs="宋体"/>
          <w:kern w:val="0"/>
          <w:szCs w:val="21"/>
        </w:rPr>
      </w:pPr>
      <w:r w:rsidRPr="00CE6966">
        <w:rPr>
          <w:rFonts w:ascii="宋体" w:eastAsia="宋体" w:hAnsi="宋体" w:cs="宋体"/>
          <w:kern w:val="0"/>
          <w:sz w:val="32"/>
          <w:szCs w:val="32"/>
        </w:rPr>
        <w:t>各市（州）知识产权局，有关专利代理机构、专利申请人：</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Cs w:val="21"/>
        </w:rPr>
      </w:pPr>
      <w:r w:rsidRPr="00CE6966">
        <w:rPr>
          <w:rFonts w:ascii="宋体" w:eastAsia="宋体" w:hAnsi="宋体" w:cs="宋体"/>
          <w:kern w:val="0"/>
          <w:sz w:val="32"/>
          <w:szCs w:val="32"/>
        </w:rPr>
        <w:t>为做好2015年度四川省专利申请资助资金的资助工作，根据《四川省专利申请资助资金管理办法》（</w:t>
      </w:r>
      <w:proofErr w:type="gramStart"/>
      <w:r w:rsidRPr="00CE6966">
        <w:rPr>
          <w:rFonts w:ascii="宋体" w:eastAsia="宋体" w:hAnsi="宋体" w:cs="宋体"/>
          <w:kern w:val="0"/>
          <w:sz w:val="32"/>
          <w:szCs w:val="32"/>
        </w:rPr>
        <w:t>川知发</w:t>
      </w:r>
      <w:proofErr w:type="gramEnd"/>
      <w:r w:rsidRPr="00CE6966">
        <w:rPr>
          <w:rFonts w:ascii="宋体" w:eastAsia="宋体" w:hAnsi="宋体" w:cs="宋体"/>
          <w:kern w:val="0"/>
          <w:sz w:val="32"/>
          <w:szCs w:val="32"/>
        </w:rPr>
        <w:t>〔2010〕104号）、《关于调整省级专利申请资助有关工作事项的通知》（</w:t>
      </w:r>
      <w:proofErr w:type="gramStart"/>
      <w:r w:rsidRPr="00CE6966">
        <w:rPr>
          <w:rFonts w:ascii="宋体" w:eastAsia="宋体" w:hAnsi="宋体" w:cs="宋体"/>
          <w:kern w:val="0"/>
          <w:sz w:val="32"/>
          <w:szCs w:val="32"/>
        </w:rPr>
        <w:t>川知发</w:t>
      </w:r>
      <w:proofErr w:type="gramEnd"/>
      <w:r w:rsidRPr="00CE6966">
        <w:rPr>
          <w:rFonts w:ascii="宋体" w:eastAsia="宋体" w:hAnsi="宋体" w:cs="宋体"/>
          <w:kern w:val="0"/>
          <w:sz w:val="32"/>
          <w:szCs w:val="32"/>
        </w:rPr>
        <w:t>〔2013〕51号）和《关于进一步提升全省专利申请质量的实施意见》（</w:t>
      </w:r>
      <w:proofErr w:type="gramStart"/>
      <w:r w:rsidRPr="00CE6966">
        <w:rPr>
          <w:rFonts w:ascii="宋体" w:eastAsia="宋体" w:hAnsi="宋体" w:cs="宋体"/>
          <w:kern w:val="0"/>
          <w:sz w:val="32"/>
          <w:szCs w:val="32"/>
        </w:rPr>
        <w:t>川知发</w:t>
      </w:r>
      <w:proofErr w:type="gramEnd"/>
      <w:r w:rsidRPr="00CE6966">
        <w:rPr>
          <w:rFonts w:ascii="宋体" w:eastAsia="宋体" w:hAnsi="宋体" w:cs="宋体"/>
          <w:kern w:val="0"/>
          <w:sz w:val="32"/>
          <w:szCs w:val="32"/>
        </w:rPr>
        <w:t>〔2014〕60号），我局制定了《2015年度四川省专利申请资助资金申报指南》，现印发你们。请你们严格按照《指南》要求，认真做好2015年度四川省专利申请资助资金的申报等相关工作。</w:t>
      </w:r>
    </w:p>
    <w:p w:rsidR="00CE6966" w:rsidRPr="00CE6966" w:rsidRDefault="00CE6966" w:rsidP="00CE6966">
      <w:pPr>
        <w:widowControl/>
        <w:shd w:val="clear" w:color="auto" w:fill="FFFFFF"/>
        <w:spacing w:before="100" w:beforeAutospacing="1" w:after="100" w:afterAutospacing="1" w:line="480" w:lineRule="auto"/>
        <w:jc w:val="left"/>
        <w:rPr>
          <w:rFonts w:ascii="宋体" w:eastAsia="宋体" w:hAnsi="宋体" w:cs="宋体"/>
          <w:kern w:val="0"/>
          <w:szCs w:val="21"/>
        </w:rPr>
      </w:pPr>
      <w:r w:rsidRPr="00CE6966">
        <w:rPr>
          <w:rFonts w:ascii="宋体" w:eastAsia="宋体" w:hAnsi="宋体" w:cs="宋体"/>
          <w:kern w:val="0"/>
          <w:szCs w:val="21"/>
        </w:rPr>
        <w:t> </w:t>
      </w:r>
    </w:p>
    <w:p w:rsidR="00CE6966" w:rsidRPr="00CE6966" w:rsidRDefault="00CE6966" w:rsidP="00CE6966">
      <w:pPr>
        <w:widowControl/>
        <w:shd w:val="clear" w:color="auto" w:fill="FFFFFF"/>
        <w:spacing w:before="100" w:beforeAutospacing="1" w:after="100" w:afterAutospacing="1" w:line="480" w:lineRule="auto"/>
        <w:ind w:firstLine="5120"/>
        <w:jc w:val="left"/>
        <w:rPr>
          <w:rFonts w:ascii="宋体" w:eastAsia="宋体" w:hAnsi="宋体" w:cs="宋体"/>
          <w:kern w:val="0"/>
          <w:szCs w:val="21"/>
        </w:rPr>
      </w:pPr>
      <w:r w:rsidRPr="00CE6966">
        <w:rPr>
          <w:rFonts w:ascii="宋体" w:eastAsia="宋体" w:hAnsi="宋体" w:cs="宋体"/>
          <w:kern w:val="0"/>
          <w:sz w:val="32"/>
          <w:szCs w:val="32"/>
        </w:rPr>
        <w:t>四川省知识产权局</w:t>
      </w:r>
    </w:p>
    <w:p w:rsidR="00CE6966" w:rsidRPr="00CE6966" w:rsidRDefault="00CE6966" w:rsidP="00CE6966">
      <w:pPr>
        <w:widowControl/>
        <w:shd w:val="clear" w:color="auto" w:fill="FFFFFF"/>
        <w:spacing w:before="100" w:beforeAutospacing="1" w:after="100" w:afterAutospacing="1" w:line="480" w:lineRule="auto"/>
        <w:ind w:firstLine="5120"/>
        <w:jc w:val="left"/>
        <w:rPr>
          <w:rFonts w:ascii="宋体" w:eastAsia="宋体" w:hAnsi="宋体" w:cs="宋体"/>
          <w:kern w:val="0"/>
          <w:szCs w:val="21"/>
        </w:rPr>
      </w:pPr>
      <w:r w:rsidRPr="00CE6966">
        <w:rPr>
          <w:rFonts w:ascii="宋体" w:eastAsia="宋体" w:hAnsi="宋体" w:cs="宋体"/>
          <w:kern w:val="0"/>
          <w:sz w:val="32"/>
          <w:szCs w:val="32"/>
        </w:rPr>
        <w:t>2014年11月26日</w:t>
      </w:r>
    </w:p>
    <w:p w:rsidR="00355923" w:rsidRDefault="00355923" w:rsidP="00CE6966">
      <w:pPr>
        <w:widowControl/>
        <w:shd w:val="clear" w:color="auto" w:fill="FFFFFF"/>
        <w:spacing w:before="100" w:beforeAutospacing="1" w:after="100" w:afterAutospacing="1" w:line="480" w:lineRule="auto"/>
        <w:jc w:val="center"/>
        <w:rPr>
          <w:rFonts w:ascii="宋体" w:eastAsia="宋体" w:hAnsi="宋体" w:cs="宋体" w:hint="eastAsia"/>
          <w:b/>
          <w:kern w:val="0"/>
          <w:sz w:val="36"/>
          <w:szCs w:val="36"/>
        </w:rPr>
      </w:pPr>
    </w:p>
    <w:p w:rsidR="00CE6966" w:rsidRPr="00234E1C" w:rsidRDefault="00CE6966" w:rsidP="00CE6966">
      <w:pPr>
        <w:widowControl/>
        <w:shd w:val="clear" w:color="auto" w:fill="FFFFFF"/>
        <w:spacing w:before="100" w:beforeAutospacing="1" w:after="100" w:afterAutospacing="1" w:line="480" w:lineRule="auto"/>
        <w:jc w:val="center"/>
        <w:rPr>
          <w:rFonts w:ascii="宋体" w:eastAsia="宋体" w:hAnsi="宋体" w:cs="宋体"/>
          <w:b/>
          <w:kern w:val="0"/>
          <w:sz w:val="36"/>
          <w:szCs w:val="36"/>
        </w:rPr>
      </w:pPr>
      <w:r w:rsidRPr="00234E1C">
        <w:rPr>
          <w:rFonts w:ascii="宋体" w:eastAsia="宋体" w:hAnsi="宋体" w:cs="宋体"/>
          <w:b/>
          <w:kern w:val="0"/>
          <w:sz w:val="36"/>
          <w:szCs w:val="36"/>
        </w:rPr>
        <w:lastRenderedPageBreak/>
        <w:t>2015年度四川省专利申请资助资金申报指南</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为做好2015年省级专利申请资助工作，根据《四川省专利申请资助资金管理办法》（</w:t>
      </w:r>
      <w:proofErr w:type="gramStart"/>
      <w:r w:rsidRPr="00CE6966">
        <w:rPr>
          <w:rFonts w:ascii="宋体" w:eastAsia="宋体" w:hAnsi="宋体" w:cs="宋体"/>
          <w:kern w:val="0"/>
          <w:sz w:val="28"/>
          <w:szCs w:val="28"/>
        </w:rPr>
        <w:t>川知发</w:t>
      </w:r>
      <w:proofErr w:type="gramEnd"/>
      <w:r w:rsidRPr="00CE6966">
        <w:rPr>
          <w:rFonts w:ascii="宋体" w:eastAsia="宋体" w:hAnsi="宋体" w:cs="宋体"/>
          <w:kern w:val="0"/>
          <w:sz w:val="28"/>
          <w:szCs w:val="28"/>
        </w:rPr>
        <w:t>〔2010〕104号）、《关于调整省级专利申请资助有关工作事项的通知》（</w:t>
      </w:r>
      <w:proofErr w:type="gramStart"/>
      <w:r w:rsidRPr="00CE6966">
        <w:rPr>
          <w:rFonts w:ascii="宋体" w:eastAsia="宋体" w:hAnsi="宋体" w:cs="宋体"/>
          <w:kern w:val="0"/>
          <w:sz w:val="28"/>
          <w:szCs w:val="28"/>
        </w:rPr>
        <w:t>川知发</w:t>
      </w:r>
      <w:proofErr w:type="gramEnd"/>
      <w:r w:rsidRPr="00CE6966">
        <w:rPr>
          <w:rFonts w:ascii="宋体" w:eastAsia="宋体" w:hAnsi="宋体" w:cs="宋体"/>
          <w:kern w:val="0"/>
          <w:sz w:val="28"/>
          <w:szCs w:val="28"/>
        </w:rPr>
        <w:t>〔2013〕51号）和《关于进一步提升全省专利申请质量的实施意见》（</w:t>
      </w:r>
      <w:proofErr w:type="gramStart"/>
      <w:r w:rsidRPr="00CE6966">
        <w:rPr>
          <w:rFonts w:ascii="宋体" w:eastAsia="宋体" w:hAnsi="宋体" w:cs="宋体"/>
          <w:kern w:val="0"/>
          <w:sz w:val="28"/>
          <w:szCs w:val="28"/>
        </w:rPr>
        <w:t>川知发</w:t>
      </w:r>
      <w:proofErr w:type="gramEnd"/>
      <w:r w:rsidRPr="00CE6966">
        <w:rPr>
          <w:rFonts w:ascii="宋体" w:eastAsia="宋体" w:hAnsi="宋体" w:cs="宋体"/>
          <w:kern w:val="0"/>
          <w:sz w:val="28"/>
          <w:szCs w:val="28"/>
        </w:rPr>
        <w:t>〔2014〕60号），制定本指南。</w:t>
      </w:r>
    </w:p>
    <w:p w:rsidR="00CE6966" w:rsidRPr="0075430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b/>
          <w:kern w:val="0"/>
          <w:sz w:val="28"/>
          <w:szCs w:val="28"/>
        </w:rPr>
      </w:pPr>
      <w:r w:rsidRPr="00754306">
        <w:rPr>
          <w:rFonts w:ascii="宋体" w:eastAsia="宋体" w:hAnsi="宋体" w:cs="宋体"/>
          <w:b/>
          <w:kern w:val="0"/>
          <w:sz w:val="28"/>
          <w:szCs w:val="28"/>
        </w:rPr>
        <w:t>一、资助对象</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专利申请人为在四川境内注册的单位和户籍属于四川省且经济困难的个人。</w:t>
      </w:r>
    </w:p>
    <w:p w:rsidR="00CE6966" w:rsidRPr="0075430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b/>
          <w:kern w:val="0"/>
          <w:sz w:val="28"/>
          <w:szCs w:val="28"/>
        </w:rPr>
      </w:pPr>
      <w:r w:rsidRPr="00754306">
        <w:rPr>
          <w:rFonts w:ascii="宋体" w:eastAsia="宋体" w:hAnsi="宋体" w:cs="宋体"/>
          <w:b/>
          <w:kern w:val="0"/>
          <w:sz w:val="28"/>
          <w:szCs w:val="28"/>
        </w:rPr>
        <w:t>二、资助范围</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color w:val="FF0000"/>
          <w:kern w:val="0"/>
          <w:sz w:val="28"/>
          <w:szCs w:val="28"/>
        </w:rPr>
      </w:pPr>
      <w:r w:rsidRPr="00CE6966">
        <w:rPr>
          <w:rFonts w:ascii="宋体" w:eastAsia="宋体" w:hAnsi="宋体" w:cs="宋体"/>
          <w:color w:val="FF0000"/>
          <w:kern w:val="0"/>
          <w:sz w:val="28"/>
          <w:szCs w:val="28"/>
        </w:rPr>
        <w:t>资助专利申请日为2014年1月1日至12月31日的发明专利申请和涉外专利申请。</w:t>
      </w:r>
    </w:p>
    <w:p w:rsidR="00CE6966" w:rsidRPr="0075430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b/>
          <w:kern w:val="0"/>
          <w:sz w:val="28"/>
          <w:szCs w:val="28"/>
        </w:rPr>
      </w:pPr>
      <w:r w:rsidRPr="00754306">
        <w:rPr>
          <w:rFonts w:ascii="宋体" w:eastAsia="宋体" w:hAnsi="宋体" w:cs="宋体"/>
          <w:b/>
          <w:kern w:val="0"/>
          <w:sz w:val="28"/>
          <w:szCs w:val="28"/>
        </w:rPr>
        <w:t>三、资助标准</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 坚持依申请资助、部分资助、重点资助、不重复资助、按年度资助的资助原则，按照以下标准资助：</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（一）发明专利申请资助申请费、实审费。</w:t>
      </w:r>
      <w:r w:rsidRPr="00CE6966">
        <w:rPr>
          <w:rFonts w:ascii="宋体" w:eastAsia="宋体" w:hAnsi="宋体" w:cs="宋体"/>
          <w:color w:val="FF0000"/>
          <w:kern w:val="0"/>
          <w:sz w:val="28"/>
          <w:szCs w:val="28"/>
        </w:rPr>
        <w:t>对享受费用减缓的申请，按照实际缴纳金额的100%给予资助；</w:t>
      </w:r>
      <w:r w:rsidRPr="00CE6966">
        <w:rPr>
          <w:rFonts w:ascii="宋体" w:eastAsia="宋体" w:hAnsi="宋体" w:cs="宋体"/>
          <w:kern w:val="0"/>
          <w:sz w:val="28"/>
          <w:szCs w:val="28"/>
        </w:rPr>
        <w:t>对未享受费用减缓的申请，比照享受费用减缓的标准给予资助。</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lastRenderedPageBreak/>
        <w:t>（二）涉外专利申请</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1.通过巴黎公约途径申请的国外专利申请，按实际缴纳的官方费用、检索费和代理费的70%（一般单位）或85%（重点单位）给予资助。每项资助最高不超过1万元。</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2.通过PCT途径申请的国外专利申请：国际申请阶段和进入国家阶段分别按实际缴纳的官方费用、检索费和代理费的70%（一般单位）或85%（重点单位）给予资助。每项每阶段资助最高不超过1万元。</w:t>
      </w:r>
    </w:p>
    <w:p w:rsidR="00CE6966" w:rsidRPr="0075430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b/>
          <w:kern w:val="0"/>
          <w:sz w:val="28"/>
          <w:szCs w:val="28"/>
        </w:rPr>
      </w:pPr>
      <w:r w:rsidRPr="00754306">
        <w:rPr>
          <w:rFonts w:ascii="宋体" w:eastAsia="宋体" w:hAnsi="宋体" w:cs="宋体"/>
          <w:b/>
          <w:kern w:val="0"/>
          <w:sz w:val="28"/>
          <w:szCs w:val="28"/>
        </w:rPr>
        <w:t>四、申报要求</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（一）申报方式。</w:t>
      </w:r>
      <w:r w:rsidRPr="00CE6966">
        <w:rPr>
          <w:rFonts w:ascii="宋体" w:eastAsia="宋体" w:hAnsi="宋体" w:cs="宋体"/>
          <w:color w:val="FF0000"/>
          <w:kern w:val="0"/>
          <w:sz w:val="28"/>
          <w:szCs w:val="28"/>
        </w:rPr>
        <w:t>实行网上申报，</w:t>
      </w:r>
      <w:r w:rsidRPr="00CE6966">
        <w:rPr>
          <w:rFonts w:ascii="宋体" w:eastAsia="宋体" w:hAnsi="宋体" w:cs="宋体"/>
          <w:kern w:val="0"/>
          <w:sz w:val="28"/>
          <w:szCs w:val="28"/>
        </w:rPr>
        <w:t>并提交纸质申报材料受理的方式。</w:t>
      </w:r>
      <w:r w:rsidRPr="00CE6966">
        <w:rPr>
          <w:rFonts w:ascii="宋体" w:eastAsia="宋体" w:hAnsi="宋体" w:cs="宋体"/>
          <w:color w:val="FF0000"/>
          <w:kern w:val="0"/>
          <w:sz w:val="28"/>
          <w:szCs w:val="28"/>
        </w:rPr>
        <w:t>受理时间为2014年11月20日至2015年3月31日，</w:t>
      </w:r>
      <w:r w:rsidRPr="00CE6966">
        <w:rPr>
          <w:rFonts w:ascii="宋体" w:eastAsia="宋体" w:hAnsi="宋体" w:cs="宋体"/>
          <w:kern w:val="0"/>
          <w:sz w:val="28"/>
          <w:szCs w:val="28"/>
        </w:rPr>
        <w:t>以收到纸质材料的日期为准，要求补正的申请以收到补正材料的日期为准。　网上申报链接地址为：</w:t>
      </w:r>
      <w:hyperlink r:id="rId5" w:history="1">
        <w:r w:rsidRPr="00CE6966">
          <w:rPr>
            <w:rFonts w:ascii="微软雅黑" w:eastAsia="微软雅黑" w:hAnsi="微软雅黑" w:cs="宋体"/>
            <w:kern w:val="0"/>
            <w:sz w:val="28"/>
            <w:szCs w:val="28"/>
          </w:rPr>
          <w:t>http://221.237.165.4:501</w:t>
        </w:r>
      </w:hyperlink>
      <w:r w:rsidRPr="00CE6966">
        <w:rPr>
          <w:rFonts w:ascii="宋体" w:eastAsia="宋体" w:hAnsi="宋体" w:cs="宋体"/>
          <w:kern w:val="0"/>
          <w:sz w:val="28"/>
          <w:szCs w:val="28"/>
        </w:rPr>
        <w:t>。</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color w:val="FF0000"/>
          <w:kern w:val="0"/>
          <w:sz w:val="28"/>
          <w:szCs w:val="28"/>
        </w:rPr>
      </w:pPr>
      <w:r w:rsidRPr="00CE6966">
        <w:rPr>
          <w:rFonts w:ascii="宋体" w:eastAsia="宋体" w:hAnsi="宋体" w:cs="宋体"/>
          <w:color w:val="FF0000"/>
          <w:kern w:val="0"/>
          <w:sz w:val="28"/>
          <w:szCs w:val="28"/>
        </w:rPr>
        <w:t>（二）申报材料及要求</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1.《四川省专利申请费用资助申请表》由网上申报系统根据申报信息自动生成，申请人不可更改有关内容，打印后签章即可。</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2.专利申请人身份证明文件复印件。</w:t>
      </w:r>
      <w:proofErr w:type="gramStart"/>
      <w:r w:rsidRPr="00CE6966">
        <w:rPr>
          <w:rFonts w:ascii="宋体" w:eastAsia="宋体" w:hAnsi="宋体" w:cs="宋体"/>
          <w:kern w:val="0"/>
          <w:sz w:val="28"/>
          <w:szCs w:val="28"/>
        </w:rPr>
        <w:t>个</w:t>
      </w:r>
      <w:proofErr w:type="gramEnd"/>
      <w:r w:rsidRPr="00CE6966">
        <w:rPr>
          <w:rFonts w:ascii="宋体" w:eastAsia="宋体" w:hAnsi="宋体" w:cs="宋体"/>
          <w:kern w:val="0"/>
          <w:sz w:val="28"/>
          <w:szCs w:val="28"/>
        </w:rPr>
        <w:t>人为身份证；单位为企业营业执照或组织机构代码证、法人证书。</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lastRenderedPageBreak/>
        <w:t>3.非专利申请人办理，经办人应出具盖有鲜章的介绍信，并附经办人身份证复印件。委托专利代理机构代办的，须提交专利申请人向代理机构出具的盖有鲜章的委托书，并附经办人身份证复印件。</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4.专利费用缴纳凭据复印件。发明专利为国家知识产权局出具申请费、实审费缴费收据；涉外专利为国家知识产权局出具的缴费票据、国外专利审查机构官方寄送的发票及明细账单、代理机构出具的代理费发票及明细账单。</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5.专利申请受理通知书复印件。发明专利为国家知识产权局出具的受理通知书复印件。涉外专利为国外专利审查机构官方出具的受理通知书复印件。PCT专利为国际申请日和国际申请号通知书复印件。</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6.专利申请请求书首页复印件。</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7.专利申请人为个人的，需提交个人经济困难证明；</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8.专利申请人为单位的，需提交《开户许可证》复印件。</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申请省级专利申请资助应提交以上材料一式一份，使用A4纸张，无裁剪，并按顺序装订。申请人对提交材料的真实性负责，材料受理后不退还，请申请人自行留档。</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（三）提交时间及地点</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时间：每周一、周三（大宗提交可电话预约）</w:t>
      </w:r>
    </w:p>
    <w:p w:rsidR="00CE6966" w:rsidRPr="00EE6AFB"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color w:val="FF0000"/>
          <w:kern w:val="0"/>
          <w:sz w:val="28"/>
          <w:szCs w:val="28"/>
        </w:rPr>
      </w:pPr>
      <w:r w:rsidRPr="00EE6AFB">
        <w:rPr>
          <w:rFonts w:ascii="宋体" w:eastAsia="宋体" w:hAnsi="宋体" w:cs="宋体"/>
          <w:color w:val="FF0000"/>
          <w:kern w:val="0"/>
          <w:sz w:val="28"/>
          <w:szCs w:val="28"/>
        </w:rPr>
        <w:lastRenderedPageBreak/>
        <w:t>地点：成都市一环路南四段2号附1号四川省专利资助资金管理办公室（412室）。咨询电话：028-85577265</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五、有关资助资金拨付事项</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（一）确保账号信息完整准确</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经审查批准予以资助的专利申请，依据申请人在网上申报系统录入的账号信息，实行银行转账或电汇方式支付。若申请人提供的收款账号有误致使银行退款退汇的，视为放弃资助。</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1.收款人为单位的，需提供准确、完整的开户名称、银行账号及开户银行的名称，且与《开户许可证》登记信息一致。</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2.收款人为个人的，需提供准确、完整</w:t>
      </w:r>
      <w:proofErr w:type="gramStart"/>
      <w:r w:rsidRPr="00CE6966">
        <w:rPr>
          <w:rFonts w:ascii="宋体" w:eastAsia="宋体" w:hAnsi="宋体" w:cs="宋体"/>
          <w:kern w:val="0"/>
          <w:sz w:val="28"/>
          <w:szCs w:val="28"/>
        </w:rPr>
        <w:t>填银行</w:t>
      </w:r>
      <w:proofErr w:type="gramEnd"/>
      <w:r w:rsidRPr="00CE6966">
        <w:rPr>
          <w:rFonts w:ascii="宋体" w:eastAsia="宋体" w:hAnsi="宋体" w:cs="宋体"/>
          <w:kern w:val="0"/>
          <w:sz w:val="28"/>
          <w:szCs w:val="28"/>
        </w:rPr>
        <w:t>卡户主姓名、银行卡号、开户银行的名称（例：XX银行XX省XX市或县区XX路或镇XX支行或分行）。　　 </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3.收款账号户名必须与专利申请人名称严格一致。专利申请人委托代理机构代为收款的（简称第三方收款），第三方需提交专利申请人的有效书面委托书，委托书</w:t>
      </w:r>
      <w:proofErr w:type="gramStart"/>
      <w:r w:rsidRPr="00CE6966">
        <w:rPr>
          <w:rFonts w:ascii="宋体" w:eastAsia="宋体" w:hAnsi="宋体" w:cs="宋体"/>
          <w:kern w:val="0"/>
          <w:sz w:val="28"/>
          <w:szCs w:val="28"/>
        </w:rPr>
        <w:t>内容需载明代</w:t>
      </w:r>
      <w:proofErr w:type="gramEnd"/>
      <w:r w:rsidRPr="00CE6966">
        <w:rPr>
          <w:rFonts w:ascii="宋体" w:eastAsia="宋体" w:hAnsi="宋体" w:cs="宋体"/>
          <w:kern w:val="0"/>
          <w:sz w:val="28"/>
          <w:szCs w:val="28"/>
        </w:rPr>
        <w:t>收款金额和代收款人开户名称、银行账号、开户银行的名称，以及承担由此产生的相应法律责任的声明。</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（二）及时提交资助资金收据</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lastRenderedPageBreak/>
        <w:t>收款人在收到资助资金款项后，应在15个工作日内向省知识产权局财务室（708室）提交相应的收款依据。</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1.申请人是行政事业单位的，提交行政事业单位资金往来结算票据，加盖财务专用章。</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2.申请人是企业的，提交单位内部资金往来结算票据，加盖财务专用章。</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3.个人不需提供收据。</w:t>
      </w:r>
    </w:p>
    <w:p w:rsidR="00CE6966" w:rsidRPr="00CE6966" w:rsidRDefault="00CE6966" w:rsidP="00CE6966">
      <w:pPr>
        <w:widowControl/>
        <w:shd w:val="clear" w:color="auto" w:fill="FFFFFF"/>
        <w:spacing w:before="100" w:beforeAutospacing="1" w:after="100" w:afterAutospacing="1" w:line="480" w:lineRule="auto"/>
        <w:ind w:firstLine="640"/>
        <w:jc w:val="left"/>
        <w:rPr>
          <w:rFonts w:ascii="宋体" w:eastAsia="宋体" w:hAnsi="宋体" w:cs="宋体"/>
          <w:kern w:val="0"/>
          <w:sz w:val="28"/>
          <w:szCs w:val="28"/>
        </w:rPr>
      </w:pPr>
      <w:r w:rsidRPr="00CE6966">
        <w:rPr>
          <w:rFonts w:ascii="宋体" w:eastAsia="宋体" w:hAnsi="宋体" w:cs="宋体"/>
          <w:kern w:val="0"/>
          <w:sz w:val="28"/>
          <w:szCs w:val="28"/>
        </w:rPr>
        <w:t>4.第三方收款的按“营改增”新税相关要求，提交单位税收发票，加盖发票专用章</w:t>
      </w:r>
      <w:r w:rsidRPr="00CE6966">
        <w:rPr>
          <w:rFonts w:ascii="宋体" w:eastAsia="宋体" w:hAnsi="宋体" w:cs="宋体" w:hint="eastAsia"/>
          <w:kern w:val="0"/>
          <w:sz w:val="28"/>
          <w:szCs w:val="28"/>
        </w:rPr>
        <w:t>。</w:t>
      </w:r>
    </w:p>
    <w:p w:rsidR="000340B5" w:rsidRPr="00CE6966" w:rsidRDefault="000340B5">
      <w:pPr>
        <w:rPr>
          <w:sz w:val="28"/>
          <w:szCs w:val="28"/>
        </w:rPr>
      </w:pPr>
    </w:p>
    <w:sectPr w:rsidR="000340B5" w:rsidRPr="00CE6966" w:rsidSect="00CE6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31"/>
    <w:rsid w:val="000340B5"/>
    <w:rsid w:val="0016468E"/>
    <w:rsid w:val="00234E1C"/>
    <w:rsid w:val="00237031"/>
    <w:rsid w:val="002C2C8F"/>
    <w:rsid w:val="00355923"/>
    <w:rsid w:val="004A02E7"/>
    <w:rsid w:val="00754306"/>
    <w:rsid w:val="008217B6"/>
    <w:rsid w:val="0092487D"/>
    <w:rsid w:val="00AA3CF7"/>
    <w:rsid w:val="00CE6966"/>
    <w:rsid w:val="00EE6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3913">
      <w:bodyDiv w:val="1"/>
      <w:marLeft w:val="0"/>
      <w:marRight w:val="0"/>
      <w:marTop w:val="0"/>
      <w:marBottom w:val="0"/>
      <w:divBdr>
        <w:top w:val="none" w:sz="0" w:space="0" w:color="auto"/>
        <w:left w:val="none" w:sz="0" w:space="0" w:color="auto"/>
        <w:bottom w:val="none" w:sz="0" w:space="0" w:color="auto"/>
        <w:right w:val="none" w:sz="0" w:space="0" w:color="auto"/>
      </w:divBdr>
      <w:divsChild>
        <w:div w:id="547836330">
          <w:marLeft w:val="0"/>
          <w:marRight w:val="0"/>
          <w:marTop w:val="0"/>
          <w:marBottom w:val="0"/>
          <w:divBdr>
            <w:top w:val="single" w:sz="6" w:space="0" w:color="EEEEEE"/>
            <w:left w:val="single" w:sz="6" w:space="0" w:color="EEEEEE"/>
            <w:bottom w:val="single" w:sz="6" w:space="0" w:color="EEEEEE"/>
            <w:right w:val="single" w:sz="6" w:space="0" w:color="EEEEEE"/>
          </w:divBdr>
          <w:divsChild>
            <w:div w:id="1341349528">
              <w:marLeft w:val="0"/>
              <w:marRight w:val="0"/>
              <w:marTop w:val="0"/>
              <w:marBottom w:val="0"/>
              <w:divBdr>
                <w:top w:val="none" w:sz="0" w:space="0" w:color="auto"/>
                <w:left w:val="none" w:sz="0" w:space="0" w:color="auto"/>
                <w:bottom w:val="none" w:sz="0" w:space="0" w:color="auto"/>
                <w:right w:val="none" w:sz="0" w:space="0" w:color="auto"/>
              </w:divBdr>
              <w:divsChild>
                <w:div w:id="254099079">
                  <w:marLeft w:val="0"/>
                  <w:marRight w:val="0"/>
                  <w:marTop w:val="0"/>
                  <w:marBottom w:val="0"/>
                  <w:divBdr>
                    <w:top w:val="none" w:sz="0" w:space="0" w:color="auto"/>
                    <w:left w:val="none" w:sz="0" w:space="0" w:color="auto"/>
                    <w:bottom w:val="none" w:sz="0" w:space="0" w:color="auto"/>
                    <w:right w:val="none" w:sz="0" w:space="0" w:color="auto"/>
                  </w:divBdr>
                  <w:divsChild>
                    <w:div w:id="8616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5866">
      <w:bodyDiv w:val="1"/>
      <w:marLeft w:val="0"/>
      <w:marRight w:val="0"/>
      <w:marTop w:val="0"/>
      <w:marBottom w:val="0"/>
      <w:divBdr>
        <w:top w:val="none" w:sz="0" w:space="0" w:color="auto"/>
        <w:left w:val="none" w:sz="0" w:space="0" w:color="auto"/>
        <w:bottom w:val="none" w:sz="0" w:space="0" w:color="auto"/>
        <w:right w:val="none" w:sz="0" w:space="0" w:color="auto"/>
      </w:divBdr>
      <w:divsChild>
        <w:div w:id="1203596259">
          <w:marLeft w:val="0"/>
          <w:marRight w:val="0"/>
          <w:marTop w:val="0"/>
          <w:marBottom w:val="0"/>
          <w:divBdr>
            <w:top w:val="single" w:sz="6" w:space="0" w:color="EEEEEE"/>
            <w:left w:val="single" w:sz="6" w:space="0" w:color="EEEEEE"/>
            <w:bottom w:val="single" w:sz="6" w:space="0" w:color="EEEEEE"/>
            <w:right w:val="single" w:sz="6" w:space="0" w:color="EEEEEE"/>
          </w:divBdr>
          <w:divsChild>
            <w:div w:id="1532184906">
              <w:marLeft w:val="0"/>
              <w:marRight w:val="0"/>
              <w:marTop w:val="0"/>
              <w:marBottom w:val="0"/>
              <w:divBdr>
                <w:top w:val="none" w:sz="0" w:space="0" w:color="auto"/>
                <w:left w:val="none" w:sz="0" w:space="0" w:color="auto"/>
                <w:bottom w:val="none" w:sz="0" w:space="0" w:color="auto"/>
                <w:right w:val="none" w:sz="0" w:space="0" w:color="auto"/>
              </w:divBdr>
              <w:divsChild>
                <w:div w:id="2081712788">
                  <w:marLeft w:val="0"/>
                  <w:marRight w:val="0"/>
                  <w:marTop w:val="0"/>
                  <w:marBottom w:val="0"/>
                  <w:divBdr>
                    <w:top w:val="none" w:sz="0" w:space="0" w:color="auto"/>
                    <w:left w:val="none" w:sz="0" w:space="0" w:color="auto"/>
                    <w:bottom w:val="none" w:sz="0" w:space="0" w:color="auto"/>
                    <w:right w:val="none" w:sz="0" w:space="0" w:color="auto"/>
                  </w:divBdr>
                  <w:divsChild>
                    <w:div w:id="19362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21.237.165.4:50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332</Words>
  <Characters>1899</Characters>
  <Application>Microsoft Office Word</Application>
  <DocSecurity>0</DocSecurity>
  <Lines>15</Lines>
  <Paragraphs>4</Paragraphs>
  <ScaleCrop>false</ScaleCrop>
  <Company>微软中国</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陈宝书</dc:creator>
  <cp:keywords/>
  <dc:description/>
  <cp:lastModifiedBy>陈宝书</cp:lastModifiedBy>
  <cp:revision>16</cp:revision>
  <dcterms:created xsi:type="dcterms:W3CDTF">2014-12-10T08:43:00Z</dcterms:created>
  <dcterms:modified xsi:type="dcterms:W3CDTF">2014-12-10T09:27:00Z</dcterms:modified>
</cp:coreProperties>
</file>