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/>
          <w:b/>
          <w:bCs/>
          <w:szCs w:val="32"/>
          <w:shd w:val="clear" w:color="auto" w:fill="FFFFFF"/>
          <w:lang w:val="en" w:eastAsia="zh-CN"/>
        </w:rPr>
        <w:t>1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月</w:t>
      </w:r>
      <w:r>
        <w:rPr>
          <w:rFonts w:hint="default" w:ascii="Times New Roman" w:hAnsi="Times New Roman"/>
          <w:b/>
          <w:bCs/>
          <w:szCs w:val="32"/>
          <w:shd w:val="clear" w:color="auto" w:fill="FFFFFF"/>
          <w:lang w:val="en" w:eastAsia="zh-CN"/>
        </w:rPr>
        <w:t>18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“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eastAsia="zh-CN"/>
        </w:rPr>
        <w:t>人民政协理论与实践研究专项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6B4C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2023-11-19T13:46:00Z</dcterms:created>
  <dc:creator>Administrator</dc:creator>
  <cp:lastModifiedBy>user</cp:lastModifiedBy>
  <cp:lastPrinted>2023-10-22T07:41:00Z</cp:lastPrinted>
  <dcterms:modified xsi:type="dcterms:W3CDTF">2024-10-30T10:24:38Z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