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</w:rPr>
        <w:t>本专项课题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使用网上申报方式。</w:t>
      </w:r>
      <w:r>
        <w:rPr>
          <w:rFonts w:hint="eastAsia" w:ascii="仿宋_GB2312" w:hAnsi="仿宋_GB2312" w:eastAsia="仿宋_GB2312" w:cs="仿宋_GB2312"/>
          <w:szCs w:val="32"/>
        </w:rPr>
        <w:t>申报人登录四川省社科规划管理系统（http://221.236.28.126/）进行申报。具体流程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eastAsia="宋体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</w:rPr>
        <w:t>专项项目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  <w:lang w:val="en-US" w:eastAsia="zh-CN"/>
        </w:rPr>
        <w:t>9月17日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</w:rPr>
        <w:t>“</w:t>
      </w:r>
      <w:r>
        <w:rPr>
          <w:rFonts w:hint="eastAsia" w:ascii="仿宋_GB2312" w:hAnsi="仿宋_GB2312" w:cs="仿宋_GB2312"/>
          <w:b/>
          <w:bCs/>
          <w:szCs w:val="32"/>
          <w:shd w:val="clear" w:color="auto" w:fill="FFFFFF"/>
          <w:lang w:eastAsia="zh-CN"/>
        </w:rPr>
        <w:t>外语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  <w:lang w:eastAsia="zh-CN"/>
        </w:rPr>
        <w:t>专项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”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</w:rPr>
        <w:t>本人工作单位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，如列表中没有本人工作单位请选择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</w:rPr>
        <w:t>省规划办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，d.本次申报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</w:rPr>
        <w:t>不需填报活页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hint="eastAsia" w:ascii="仿宋_GB2312" w:hAnsi="仿宋_GB2312" w:eastAsia="仿宋_GB2312" w:cs="仿宋_GB2312"/>
          <w:b/>
          <w:bCs/>
          <w:szCs w:val="32"/>
          <w:shd w:val="clear" w:color="auto" w:fill="FFFFFF"/>
        </w:rPr>
        <w:t>在封面右上角“项目编号”栏手动填写项目编号（申请书上传成功后，在管理系统“专项项目管理”—“申报管理”页面的“已申报项目列表”查看项目编号）</w:t>
      </w:r>
      <w:bookmarkStart w:id="0" w:name="_GoBack"/>
      <w:bookmarkEnd w:id="0"/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CFFBC3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C78F9B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577ED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3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2023-11-20T21:46:00Z</dcterms:created>
  <dc:creator>Administrator</dc:creator>
  <cp:lastModifiedBy>user</cp:lastModifiedBy>
  <cp:lastPrinted>2025-08-22T17:01:07Z</cp:lastPrinted>
  <dcterms:modified xsi:type="dcterms:W3CDTF">2025-08-22T17:01:22Z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