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EED23">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bCs/>
          <w:color w:val="000000" w:themeColor="text1"/>
          <w:sz w:val="32"/>
          <w:szCs w:val="32"/>
          <w:shd w:val="clear" w:color="auto" w:fill="FFFFFF"/>
          <w:lang w:val="zh-TW"/>
          <w14:textFill>
            <w14:solidFill>
              <w14:schemeClr w14:val="tx1"/>
            </w14:solidFill>
          </w14:textFill>
        </w:rPr>
      </w:pPr>
    </w:p>
    <w:p w14:paraId="0E5804B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lang w:val="zh-TW"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shd w:val="clear" w:color="auto" w:fill="FFFFFF"/>
          <w:lang w:val="zh-TW"/>
          <w14:textFill>
            <w14:solidFill>
              <w14:schemeClr w14:val="tx1"/>
            </w14:solidFill>
          </w14:textFill>
        </w:rPr>
        <w:t>四川艺术基金</w:t>
      </w:r>
      <w:r>
        <w:rPr>
          <w:rFonts w:hint="eastAsia" w:ascii="方正小标宋简体" w:hAnsi="方正小标宋简体" w:eastAsia="方正小标宋简体" w:cs="方正小标宋简体"/>
          <w:b w:val="0"/>
          <w:bCs w:val="0"/>
          <w:color w:val="000000" w:themeColor="text1"/>
          <w:sz w:val="44"/>
          <w:szCs w:val="44"/>
          <w:shd w:val="clear" w:color="auto" w:fill="FFFFFF"/>
          <w:lang w:val="zh-TW" w:eastAsia="zh-CN"/>
          <w14:textFill>
            <w14:solidFill>
              <w14:schemeClr w14:val="tx1"/>
            </w14:solidFill>
          </w14:textFill>
        </w:rPr>
        <w:t>舞台艺术、美术青年创作人才</w:t>
      </w:r>
    </w:p>
    <w:p w14:paraId="2076C18D">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60" w:lineRule="exact"/>
        <w:jc w:val="center"/>
        <w:textAlignment w:val="auto"/>
        <w:rPr>
          <w:rFonts w:ascii="方正小标宋简体" w:hAnsi="方正小标宋简体" w:eastAsia="方正小标宋简体" w:cs="方正小标宋简体"/>
          <w:b w:val="0"/>
          <w:bCs w:val="0"/>
          <w:color w:val="000000" w:themeColor="text1"/>
          <w:sz w:val="44"/>
          <w:szCs w:val="44"/>
          <w:shd w:val="clear" w:color="auto" w:fill="FFFFFF"/>
          <w:lang w:val="zh-TW"/>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shd w:val="clear" w:color="auto" w:fill="FFFFFF"/>
          <w:lang w:val="zh-TW"/>
          <w14:textFill>
            <w14:solidFill>
              <w14:schemeClr w14:val="tx1"/>
            </w14:solidFill>
          </w14:textFill>
        </w:rPr>
        <w:t>培养资助项目经费使用细则（试行）</w:t>
      </w:r>
    </w:p>
    <w:p w14:paraId="34E08D8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b/>
          <w:bCs/>
          <w:color w:val="000000" w:themeColor="text1"/>
          <w:sz w:val="32"/>
          <w:szCs w:val="32"/>
          <w:shd w:val="clear" w:color="auto" w:fill="FFFFFF"/>
          <w14:textFill>
            <w14:solidFill>
              <w14:schemeClr w14:val="tx1"/>
            </w14:solidFill>
          </w14:textFill>
        </w:rPr>
      </w:pPr>
    </w:p>
    <w:p w14:paraId="16017F2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黑体" w:hAnsi="黑体" w:eastAsia="黑体" w:cs="黑体"/>
          <w:color w:val="000000" w:themeColor="text1"/>
          <w:sz w:val="32"/>
          <w:szCs w:val="32"/>
          <w14:textFill>
            <w14:solidFill>
              <w14:schemeClr w14:val="tx1"/>
            </w14:solidFill>
          </w14:textFill>
        </w:rPr>
      </w:pPr>
      <w:r>
        <w:rPr>
          <w:rStyle w:val="7"/>
          <w:rFonts w:hint="eastAsia" w:ascii="黑体" w:hAnsi="黑体" w:eastAsia="黑体" w:cs="黑体"/>
          <w:b w:val="0"/>
          <w:bCs w:val="0"/>
          <w:color w:val="000000" w:themeColor="text1"/>
          <w:sz w:val="32"/>
          <w:szCs w:val="32"/>
          <w14:textFill>
            <w14:solidFill>
              <w14:schemeClr w14:val="tx1"/>
            </w14:solidFill>
          </w14:textFill>
        </w:rPr>
        <w:t>第一章</w:t>
      </w:r>
      <w:r>
        <w:rPr>
          <w:rStyle w:val="7"/>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Style w:val="7"/>
          <w:rFonts w:hint="eastAsia" w:ascii="黑体" w:hAnsi="黑体" w:eastAsia="黑体" w:cs="黑体"/>
          <w:b w:val="0"/>
          <w:bCs w:val="0"/>
          <w:color w:val="000000" w:themeColor="text1"/>
          <w:sz w:val="32"/>
          <w:szCs w:val="32"/>
          <w14:textFill>
            <w14:solidFill>
              <w14:schemeClr w14:val="tx1"/>
            </w14:solidFill>
          </w14:textFill>
        </w:rPr>
        <w:t>总则</w:t>
      </w:r>
    </w:p>
    <w:p w14:paraId="7AC6756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第一条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进一步规范和加强四川艺术基金（以下简称“艺术基金”）舞台艺术、美术青年创作人才培养资助项目经费使用，提高资金使用效益，根据《中共四川省委四川省人民政府关于全面实施预算绩效管理的实施意见》《四川艺术基金章程》《四川艺术基金财务管理办法》及国家有关财务规章制度规定，制定本细则。</w:t>
      </w:r>
    </w:p>
    <w:p w14:paraId="5217735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第二条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艺术基金的资金，主要来自四川省</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级财政拨款。</w:t>
      </w:r>
    </w:p>
    <w:p w14:paraId="7E9AA6B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第三条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本细则所称项目经费，是指艺术基金用于资助经验传授、实践提高及学员成果展示等人才培养活动的专项经费或用于资助45周岁以下青年人才创作活动的专项经费</w:t>
      </w:r>
      <w:r>
        <w:rPr>
          <w:rFonts w:hint="eastAsia" w:ascii="仿宋_GB2312" w:hAnsi="仿宋_GB2312" w:eastAsia="仿宋_GB2312" w:cs="仿宋_GB2312"/>
          <w:color w:val="000000" w:themeColor="text1"/>
          <w:sz w:val="32"/>
          <w:szCs w:val="32"/>
          <w:lang w:eastAsia="zh-CN"/>
          <w14:textFill>
            <w14:solidFill>
              <w14:schemeClr w14:val="tx1"/>
            </w14:solidFill>
          </w14:textFill>
        </w:rPr>
        <w:t>，资助方向为舞台艺术、美术方向</w:t>
      </w:r>
      <w:r>
        <w:rPr>
          <w:rFonts w:hint="eastAsia" w:ascii="仿宋_GB2312" w:hAnsi="仿宋_GB2312" w:eastAsia="仿宋_GB2312" w:cs="仿宋_GB2312"/>
          <w:color w:val="000000" w:themeColor="text1"/>
          <w:sz w:val="32"/>
          <w:szCs w:val="32"/>
          <w14:textFill>
            <w14:solidFill>
              <w14:schemeClr w14:val="tx1"/>
            </w14:solidFill>
          </w14:textFill>
        </w:rPr>
        <w:t>。</w:t>
      </w:r>
    </w:p>
    <w:p w14:paraId="05C752B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第四条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项目经费管理和使用各方应承担如下责任：</w:t>
      </w:r>
    </w:p>
    <w:p w14:paraId="72A358A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（一）四川艺术基金理事会作为艺术基金的决策机构，承担年度资助方案的审定和项目经费使用情况的审查职责。</w:t>
      </w:r>
    </w:p>
    <w:p w14:paraId="508D0BD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（二）四川艺术基金专家库专家承担咨询、评审、监督等相关职责。</w:t>
      </w:r>
    </w:p>
    <w:p w14:paraId="3BE3892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艺术基金中心和各市州文旅局作为艺术基金管理和组织实施单位，承担对申报实施项目的政治导向管理、项目质量管理和经费使用的直接监督指导责任。</w:t>
      </w:r>
    </w:p>
    <w:p w14:paraId="519EC08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（四）项目主体按照“谁申报谁负责、谁实施谁负责”的原则，承担对申报实施项目的政治导向管理、项目质量管理和经费使用的主体责任。</w:t>
      </w:r>
    </w:p>
    <w:p w14:paraId="7144B4D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第五条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项目经费管理和使用执行如下原则：</w:t>
      </w:r>
    </w:p>
    <w:p w14:paraId="1243D30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（一）科学安排，合理配置。项目主体应严格按照项目的实施计划和目标任务，科学合理地编制和安排预算。严格会议、差旅、培训等预算管理，控制相关支出规模。</w:t>
      </w:r>
    </w:p>
    <w:p w14:paraId="233F63E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（二）权责明确，讲求绩效。项目经费管理各方应权责明确，各负其责，加强对项目经费全过程绩效管理，提高资金使用效益。</w:t>
      </w:r>
    </w:p>
    <w:p w14:paraId="4C02045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（三）单独核算，专款专用。项目经费应当纳入项目主体财务，统一管理，单独核算，确保专款专用。</w:t>
      </w:r>
    </w:p>
    <w:p w14:paraId="3A20DF4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（四）一次核定，分期支付。项目经费根据项目类型、艺术门类的创作规律及实际情况，按程序一次核定，按70％、30％的比例分立项款、结项款两批次支付经费。</w:t>
      </w:r>
    </w:p>
    <w:p w14:paraId="7AE52AC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7F80364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Style w:val="7"/>
          <w:rFonts w:ascii="黑体" w:hAnsi="黑体" w:eastAsia="黑体" w:cs="黑体"/>
          <w:b w:val="0"/>
          <w:bCs w:val="0"/>
          <w:color w:val="000000" w:themeColor="text1"/>
          <w:sz w:val="32"/>
          <w:szCs w:val="32"/>
          <w14:textFill>
            <w14:solidFill>
              <w14:schemeClr w14:val="tx1"/>
            </w14:solidFill>
          </w14:textFill>
        </w:rPr>
      </w:pPr>
      <w:r>
        <w:rPr>
          <w:rStyle w:val="7"/>
          <w:rFonts w:hint="eastAsia" w:ascii="黑体" w:hAnsi="黑体" w:eastAsia="黑体" w:cs="黑体"/>
          <w:b w:val="0"/>
          <w:bCs w:val="0"/>
          <w:color w:val="000000" w:themeColor="text1"/>
          <w:sz w:val="32"/>
          <w:szCs w:val="32"/>
          <w14:textFill>
            <w14:solidFill>
              <w14:schemeClr w14:val="tx1"/>
            </w14:solidFill>
          </w14:textFill>
        </w:rPr>
        <w:t>第二章</w:t>
      </w:r>
      <w:r>
        <w:rPr>
          <w:rStyle w:val="7"/>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Style w:val="7"/>
          <w:rFonts w:hint="eastAsia" w:ascii="黑体" w:hAnsi="黑体" w:eastAsia="黑体" w:cs="黑体"/>
          <w:b w:val="0"/>
          <w:bCs w:val="0"/>
          <w:color w:val="000000" w:themeColor="text1"/>
          <w:sz w:val="32"/>
          <w:szCs w:val="32"/>
          <w14:textFill>
            <w14:solidFill>
              <w14:schemeClr w14:val="tx1"/>
            </w14:solidFill>
          </w14:textFill>
        </w:rPr>
        <w:t>项目经费开支范围</w:t>
      </w:r>
    </w:p>
    <w:p w14:paraId="06CCD1E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1281" w:leftChars="304" w:hanging="643" w:hangingChars="200"/>
        <w:textAlignment w:val="auto"/>
        <w:rPr>
          <w:rStyle w:val="7"/>
          <w:rFonts w:hint="eastAsia" w:ascii="仿宋_GB2312" w:hAnsi="仿宋_GB2312" w:eastAsia="仿宋_GB2312" w:cs="仿宋_GB2312"/>
          <w:b/>
          <w:bCs/>
          <w:color w:val="000000" w:themeColor="text1"/>
          <w:sz w:val="32"/>
          <w:szCs w:val="32"/>
          <w14:textFill>
            <w14:solidFill>
              <w14:schemeClr w14:val="tx1"/>
            </w14:solidFill>
          </w14:textFill>
        </w:rPr>
      </w:pPr>
      <w:r>
        <w:rPr>
          <w:rStyle w:val="7"/>
          <w:rFonts w:hint="eastAsia" w:ascii="仿宋_GB2312" w:hAnsi="仿宋_GB2312" w:eastAsia="仿宋_GB2312" w:cs="仿宋_GB2312"/>
          <w:b/>
          <w:bCs/>
          <w:color w:val="000000" w:themeColor="text1"/>
          <w:sz w:val="32"/>
          <w:szCs w:val="32"/>
          <w14:textFill>
            <w14:solidFill>
              <w14:schemeClr w14:val="tx1"/>
            </w14:solidFill>
          </w14:textFill>
        </w:rPr>
        <w:t>第一节</w:t>
      </w:r>
      <w:r>
        <w:rPr>
          <w:rStyle w:val="7"/>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Style w:val="7"/>
          <w:rFonts w:hint="eastAsia" w:ascii="仿宋_GB2312" w:hAnsi="仿宋_GB2312" w:eastAsia="仿宋_GB2312" w:cs="仿宋_GB2312"/>
          <w:b/>
          <w:bCs/>
          <w:color w:val="000000" w:themeColor="text1"/>
          <w:sz w:val="32"/>
          <w:szCs w:val="32"/>
          <w14:textFill>
            <w14:solidFill>
              <w14:schemeClr w14:val="tx1"/>
            </w14:solidFill>
          </w14:textFill>
        </w:rPr>
        <w:t>舞台艺术、美术青年创作人才</w:t>
      </w:r>
      <w:r>
        <w:rPr>
          <w:rStyle w:val="7"/>
          <w:rFonts w:hint="eastAsia" w:ascii="仿宋_GB2312" w:hAnsi="仿宋_GB2312" w:eastAsia="仿宋_GB2312" w:cs="仿宋_GB2312"/>
          <w:b/>
          <w:bCs/>
          <w:color w:val="000000" w:themeColor="text1"/>
          <w:sz w:val="32"/>
          <w:szCs w:val="32"/>
          <w:lang w:eastAsia="zh-CN"/>
          <w14:textFill>
            <w14:solidFill>
              <w14:schemeClr w14:val="tx1"/>
            </w14:solidFill>
          </w14:textFill>
        </w:rPr>
        <w:t>孵化</w:t>
      </w:r>
      <w:r>
        <w:rPr>
          <w:rStyle w:val="7"/>
          <w:rFonts w:hint="eastAsia" w:ascii="仿宋_GB2312" w:hAnsi="仿宋_GB2312" w:eastAsia="仿宋_GB2312" w:cs="仿宋_GB2312"/>
          <w:b/>
          <w:bCs/>
          <w:color w:val="000000" w:themeColor="text1"/>
          <w:sz w:val="32"/>
          <w:szCs w:val="32"/>
          <w14:textFill>
            <w14:solidFill>
              <w14:schemeClr w14:val="tx1"/>
            </w14:solidFill>
          </w14:textFill>
        </w:rPr>
        <w:t>资助项目经费开</w:t>
      </w:r>
    </w:p>
    <w:p w14:paraId="40C5418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1280" w:hanging="1285" w:hangingChars="400"/>
        <w:textAlignment w:val="auto"/>
        <w:rPr>
          <w:rStyle w:val="7"/>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Style w:val="7"/>
          <w:rFonts w:hint="eastAsia" w:ascii="仿宋_GB2312" w:hAnsi="仿宋_GB2312" w:eastAsia="仿宋_GB2312" w:cs="仿宋_GB2312"/>
          <w:b/>
          <w:bCs/>
          <w:color w:val="000000" w:themeColor="text1"/>
          <w:sz w:val="32"/>
          <w:szCs w:val="32"/>
          <w:lang w:eastAsia="zh-CN"/>
          <w14:textFill>
            <w14:solidFill>
              <w14:schemeClr w14:val="tx1"/>
            </w14:solidFill>
          </w14:textFill>
        </w:rPr>
        <w:t>支范围：</w:t>
      </w:r>
    </w:p>
    <w:p w14:paraId="6BFE70C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第六条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舞台艺术、美术青年</w:t>
      </w:r>
      <w:r>
        <w:rPr>
          <w:rFonts w:hint="eastAsia" w:ascii="仿宋_GB2312" w:hAnsi="仿宋_GB2312" w:eastAsia="仿宋_GB2312" w:cs="仿宋_GB2312"/>
          <w:color w:val="000000" w:themeColor="text1"/>
          <w:sz w:val="32"/>
          <w:szCs w:val="32"/>
          <w14:textFill>
            <w14:solidFill>
              <w14:schemeClr w14:val="tx1"/>
            </w14:solidFill>
          </w14:textFill>
        </w:rPr>
        <w:t>创作人才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孵化</w:t>
      </w:r>
      <w:r>
        <w:rPr>
          <w:rFonts w:hint="eastAsia" w:ascii="仿宋_GB2312" w:hAnsi="仿宋_GB2312" w:eastAsia="仿宋_GB2312" w:cs="仿宋_GB2312"/>
          <w:color w:val="000000" w:themeColor="text1"/>
          <w:sz w:val="32"/>
          <w:szCs w:val="32"/>
          <w14:textFill>
            <w14:solidFill>
              <w14:schemeClr w14:val="tx1"/>
            </w14:solidFill>
          </w14:textFill>
        </w:rPr>
        <w:t>项目的经费，具体用于：</w:t>
      </w:r>
    </w:p>
    <w:p w14:paraId="5730144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（一）创作费是指在作品创作过程中发生的各项费用。包括：</w:t>
      </w:r>
    </w:p>
    <w:p w14:paraId="62B3AAB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资料收集费：指作品创作过程中书籍、音像等资料采集、复印、翻拍、翻译的费用；</w:t>
      </w:r>
    </w:p>
    <w:p w14:paraId="4271B57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材料购置费：指作品创作过程中必须的设备耗材、原材料的采购及运输、装卸、整理、保管的费用；</w:t>
      </w:r>
    </w:p>
    <w:p w14:paraId="3FBC550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采风考察观摩费：指项目主体在创作过程中开展必要的体验生活、采风调研、学习考察观摩等活动的费用；</w:t>
      </w:r>
    </w:p>
    <w:p w14:paraId="0833389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专家指导费：指作品创作过程中发生的专家指导、咨询及论证的费用；</w:t>
      </w:r>
    </w:p>
    <w:p w14:paraId="5AFC067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设计制作费：指作品创作及制作环节发生的服装、道具、造型、音乐等设计制作活动费用；</w:t>
      </w:r>
    </w:p>
    <w:p w14:paraId="504E345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表演创作费：指演员塑造舞台艺术形象，进行审美意象创造以及舞台呈现的费用。</w:t>
      </w:r>
    </w:p>
    <w:p w14:paraId="2BF133D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（二）演出费是指在作品进行演出等过程中发生的各项费用。包括：</w:t>
      </w:r>
    </w:p>
    <w:p w14:paraId="1FF4EA1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录音录像费：指创作作品排练演出期间发生的录音、录像以及后期剪辑、音像成品制作等费用；</w:t>
      </w:r>
    </w:p>
    <w:p w14:paraId="1572D21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both"/>
        <w:textAlignment w:val="auto"/>
        <w:rPr>
          <w:rStyle w:val="7"/>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差旅费：指作品展演期间发生的相关人员城市间的飞机、火车、轮船或租用车辆的费用以及市内交通费、住宿费和伙食费。</w:t>
      </w:r>
    </w:p>
    <w:p w14:paraId="32F4FDE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1281" w:leftChars="304" w:hanging="643" w:hangingChars="200"/>
        <w:textAlignment w:val="auto"/>
        <w:rPr>
          <w:rStyle w:val="7"/>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Style w:val="7"/>
          <w:rFonts w:hint="eastAsia" w:ascii="仿宋_GB2312" w:hAnsi="仿宋_GB2312" w:eastAsia="仿宋_GB2312" w:cs="仿宋_GB2312"/>
          <w:b/>
          <w:bCs/>
          <w:color w:val="000000" w:themeColor="text1"/>
          <w:sz w:val="32"/>
          <w:szCs w:val="32"/>
          <w14:textFill>
            <w14:solidFill>
              <w14:schemeClr w14:val="tx1"/>
            </w14:solidFill>
          </w14:textFill>
        </w:rPr>
        <w:t>第</w:t>
      </w:r>
      <w:r>
        <w:rPr>
          <w:rStyle w:val="7"/>
          <w:rFonts w:hint="eastAsia" w:ascii="仿宋_GB2312" w:hAnsi="仿宋_GB2312" w:eastAsia="仿宋_GB2312" w:cs="仿宋_GB2312"/>
          <w:b/>
          <w:bCs/>
          <w:color w:val="000000" w:themeColor="text1"/>
          <w:sz w:val="32"/>
          <w:szCs w:val="32"/>
          <w:lang w:eastAsia="zh-CN"/>
          <w14:textFill>
            <w14:solidFill>
              <w14:schemeClr w14:val="tx1"/>
            </w14:solidFill>
          </w14:textFill>
        </w:rPr>
        <w:t>二</w:t>
      </w:r>
      <w:r>
        <w:rPr>
          <w:rStyle w:val="7"/>
          <w:rFonts w:hint="eastAsia" w:ascii="仿宋_GB2312" w:hAnsi="仿宋_GB2312" w:eastAsia="仿宋_GB2312" w:cs="仿宋_GB2312"/>
          <w:b/>
          <w:bCs/>
          <w:color w:val="000000" w:themeColor="text1"/>
          <w:sz w:val="32"/>
          <w:szCs w:val="32"/>
          <w14:textFill>
            <w14:solidFill>
              <w14:schemeClr w14:val="tx1"/>
            </w14:solidFill>
          </w14:textFill>
        </w:rPr>
        <w:t>节</w:t>
      </w:r>
      <w:r>
        <w:rPr>
          <w:rStyle w:val="7"/>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Style w:val="7"/>
          <w:rFonts w:hint="eastAsia" w:ascii="仿宋_GB2312" w:hAnsi="仿宋_GB2312" w:eastAsia="仿宋_GB2312" w:cs="仿宋_GB2312"/>
          <w:b/>
          <w:bCs/>
          <w:color w:val="000000" w:themeColor="text1"/>
          <w:sz w:val="32"/>
          <w:szCs w:val="32"/>
          <w:lang w:eastAsia="zh-CN"/>
          <w14:textFill>
            <w14:solidFill>
              <w14:schemeClr w14:val="tx1"/>
            </w14:solidFill>
          </w14:textFill>
        </w:rPr>
        <w:t>舞台艺术、美术创作</w:t>
      </w:r>
      <w:r>
        <w:rPr>
          <w:rStyle w:val="7"/>
          <w:rFonts w:hint="eastAsia" w:ascii="仿宋_GB2312" w:hAnsi="仿宋_GB2312" w:eastAsia="仿宋_GB2312" w:cs="仿宋_GB2312"/>
          <w:b/>
          <w:bCs/>
          <w:color w:val="000000" w:themeColor="text1"/>
          <w:sz w:val="32"/>
          <w:szCs w:val="32"/>
          <w14:textFill>
            <w14:solidFill>
              <w14:schemeClr w14:val="tx1"/>
            </w14:solidFill>
          </w14:textFill>
        </w:rPr>
        <w:t>人才</w:t>
      </w:r>
      <w:r>
        <w:rPr>
          <w:rStyle w:val="7"/>
          <w:rFonts w:hint="eastAsia" w:ascii="仿宋_GB2312" w:hAnsi="仿宋_GB2312" w:eastAsia="仿宋_GB2312" w:cs="仿宋_GB2312"/>
          <w:b/>
          <w:bCs/>
          <w:color w:val="000000" w:themeColor="text1"/>
          <w:sz w:val="32"/>
          <w:szCs w:val="32"/>
          <w:lang w:eastAsia="zh-CN"/>
          <w14:textFill>
            <w14:solidFill>
              <w14:schemeClr w14:val="tx1"/>
            </w14:solidFill>
          </w14:textFill>
        </w:rPr>
        <w:t>研修</w:t>
      </w:r>
      <w:r>
        <w:rPr>
          <w:rStyle w:val="7"/>
          <w:rFonts w:hint="eastAsia" w:ascii="仿宋_GB2312" w:hAnsi="仿宋_GB2312" w:eastAsia="仿宋_GB2312" w:cs="仿宋_GB2312"/>
          <w:b/>
          <w:bCs/>
          <w:color w:val="000000" w:themeColor="text1"/>
          <w:sz w:val="32"/>
          <w:szCs w:val="32"/>
          <w14:textFill>
            <w14:solidFill>
              <w14:schemeClr w14:val="tx1"/>
            </w14:solidFill>
          </w14:textFill>
        </w:rPr>
        <w:t>资助项目经费开支</w:t>
      </w:r>
      <w:r>
        <w:rPr>
          <w:rStyle w:val="7"/>
          <w:rFonts w:hint="eastAsia" w:ascii="仿宋_GB2312" w:hAnsi="仿宋_GB2312" w:eastAsia="仿宋_GB2312" w:cs="仿宋_GB2312"/>
          <w:b/>
          <w:bCs/>
          <w:color w:val="000000" w:themeColor="text1"/>
          <w:sz w:val="32"/>
          <w:szCs w:val="32"/>
          <w:lang w:eastAsia="zh-CN"/>
          <w14:textFill>
            <w14:solidFill>
              <w14:schemeClr w14:val="tx1"/>
            </w14:solidFill>
          </w14:textFill>
        </w:rPr>
        <w:t>范</w:t>
      </w:r>
    </w:p>
    <w:p w14:paraId="7946F93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1280" w:hanging="1285" w:hangingChars="400"/>
        <w:textAlignment w:val="auto"/>
        <w:rPr>
          <w:rStyle w:val="7"/>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Style w:val="7"/>
          <w:rFonts w:hint="eastAsia" w:ascii="仿宋_GB2312" w:hAnsi="仿宋_GB2312" w:eastAsia="仿宋_GB2312" w:cs="仿宋_GB2312"/>
          <w:b/>
          <w:bCs/>
          <w:color w:val="000000" w:themeColor="text1"/>
          <w:sz w:val="32"/>
          <w:szCs w:val="32"/>
          <w14:textFill>
            <w14:solidFill>
              <w14:schemeClr w14:val="tx1"/>
            </w14:solidFill>
          </w14:textFill>
        </w:rPr>
        <w:t>围</w:t>
      </w:r>
      <w:r>
        <w:rPr>
          <w:rStyle w:val="7"/>
          <w:rFonts w:hint="eastAsia" w:ascii="仿宋_GB2312" w:hAnsi="仿宋_GB2312" w:eastAsia="仿宋_GB2312" w:cs="仿宋_GB2312"/>
          <w:b/>
          <w:bCs/>
          <w:color w:val="000000" w:themeColor="text1"/>
          <w:sz w:val="32"/>
          <w:szCs w:val="32"/>
          <w:lang w:eastAsia="zh-CN"/>
          <w14:textFill>
            <w14:solidFill>
              <w14:schemeClr w14:val="tx1"/>
            </w14:solidFill>
          </w14:textFill>
        </w:rPr>
        <w:t>：</w:t>
      </w:r>
    </w:p>
    <w:p w14:paraId="632BCF4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项目经费支出是指与项目组织实施活动相关的、由项目资金支付的各项费用支出。项目经费分为直接费用和间接费用。</w:t>
      </w:r>
    </w:p>
    <w:p w14:paraId="3B838E0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直接费用是指在项目实施过程中发生的与之直接相关的费用，包括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费和实践费两个一级科目。</w:t>
      </w:r>
    </w:p>
    <w:p w14:paraId="165C998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研修费</w:t>
      </w:r>
      <w:r>
        <w:rPr>
          <w:rFonts w:hint="eastAsia" w:ascii="仿宋_GB2312" w:hAnsi="仿宋_GB2312" w:eastAsia="仿宋_GB2312" w:cs="仿宋_GB2312"/>
          <w:color w:val="000000" w:themeColor="text1"/>
          <w:sz w:val="32"/>
          <w:szCs w:val="32"/>
          <w14:textFill>
            <w14:solidFill>
              <w14:schemeClr w14:val="tx1"/>
            </w14:solidFill>
          </w14:textFill>
        </w:rPr>
        <w:t>是指</w:t>
      </w:r>
      <w:r>
        <w:rPr>
          <w:rFonts w:hint="eastAsia" w:ascii="仿宋_GB2312" w:hAnsi="仿宋_GB2312" w:eastAsia="仿宋_GB2312" w:cs="仿宋_GB2312"/>
          <w:color w:val="000000" w:themeColor="text1"/>
          <w:sz w:val="32"/>
          <w:szCs w:val="32"/>
          <w:lang w:eastAsia="zh-CN"/>
          <w14:textFill>
            <w14:solidFill>
              <w14:schemeClr w14:val="tx1"/>
            </w14:solidFill>
          </w14:textFill>
        </w:rPr>
        <w:t>创作人才研修</w:t>
      </w:r>
      <w:r>
        <w:rPr>
          <w:rFonts w:hint="eastAsia" w:ascii="仿宋_GB2312" w:hAnsi="仿宋_GB2312" w:eastAsia="仿宋_GB2312" w:cs="仿宋_GB2312"/>
          <w:color w:val="000000" w:themeColor="text1"/>
          <w:sz w:val="32"/>
          <w:szCs w:val="32"/>
          <w14:textFill>
            <w14:solidFill>
              <w14:schemeClr w14:val="tx1"/>
            </w14:solidFill>
          </w14:textFill>
        </w:rPr>
        <w:t>项目在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环节发生的各项费用。</w:t>
      </w:r>
    </w:p>
    <w:p w14:paraId="1AAF99D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实践费是指</w:t>
      </w:r>
      <w:r>
        <w:rPr>
          <w:rFonts w:hint="eastAsia" w:ascii="仿宋_GB2312" w:hAnsi="仿宋_GB2312" w:eastAsia="仿宋_GB2312" w:cs="仿宋_GB2312"/>
          <w:color w:val="000000" w:themeColor="text1"/>
          <w:sz w:val="32"/>
          <w:szCs w:val="32"/>
          <w:lang w:eastAsia="zh-CN"/>
          <w14:textFill>
            <w14:solidFill>
              <w14:schemeClr w14:val="tx1"/>
            </w14:solidFill>
          </w14:textFill>
        </w:rPr>
        <w:t>创作</w:t>
      </w:r>
      <w:r>
        <w:rPr>
          <w:rFonts w:hint="eastAsia" w:ascii="仿宋_GB2312" w:hAnsi="仿宋_GB2312" w:eastAsia="仿宋_GB2312" w:cs="仿宋_GB2312"/>
          <w:color w:val="000000" w:themeColor="text1"/>
          <w:sz w:val="32"/>
          <w:szCs w:val="32"/>
          <w14:textFill>
            <w14:solidFill>
              <w14:schemeClr w14:val="tx1"/>
            </w14:solidFill>
          </w14:textFill>
        </w:rPr>
        <w:t>人才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项目在实践环节发生的各项费用。</w:t>
      </w:r>
    </w:p>
    <w:p w14:paraId="5FC5749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九</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舞台</w:t>
      </w:r>
      <w:r>
        <w:rPr>
          <w:rFonts w:hint="eastAsia" w:ascii="仿宋_GB2312" w:hAnsi="仿宋_GB2312" w:eastAsia="仿宋_GB2312" w:cs="仿宋_GB2312"/>
          <w:color w:val="000000" w:themeColor="text1"/>
          <w:sz w:val="32"/>
          <w:szCs w:val="32"/>
          <w:lang w:eastAsia="zh-CN"/>
          <w14:textFill>
            <w14:solidFill>
              <w14:schemeClr w14:val="tx1"/>
            </w14:solidFill>
          </w14:textFill>
        </w:rPr>
        <w:t>艺术</w:t>
      </w:r>
      <w:r>
        <w:rPr>
          <w:rFonts w:hint="eastAsia" w:ascii="仿宋_GB2312" w:hAnsi="仿宋_GB2312" w:eastAsia="仿宋_GB2312" w:cs="仿宋_GB2312"/>
          <w:color w:val="000000" w:themeColor="text1"/>
          <w:sz w:val="32"/>
          <w:szCs w:val="32"/>
          <w14:textFill>
            <w14:solidFill>
              <w14:schemeClr w14:val="tx1"/>
            </w14:solidFill>
          </w14:textFill>
        </w:rPr>
        <w:t>类人才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项目的直接经费，具体用于：</w:t>
      </w:r>
    </w:p>
    <w:p w14:paraId="37D1F34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培养</w:t>
      </w:r>
      <w:r>
        <w:rPr>
          <w:rFonts w:hint="eastAsia" w:ascii="仿宋_GB2312" w:hAnsi="仿宋_GB2312" w:eastAsia="仿宋_GB2312" w:cs="仿宋_GB2312"/>
          <w:color w:val="000000" w:themeColor="text1"/>
          <w:sz w:val="32"/>
          <w:szCs w:val="32"/>
          <w14:textFill>
            <w14:solidFill>
              <w14:schemeClr w14:val="tx1"/>
            </w14:solidFill>
          </w14:textFill>
        </w:rPr>
        <w:t>费</w:t>
      </w:r>
    </w:p>
    <w:p w14:paraId="5E8F2608">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教师教辅费：指集中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期间聘请专业人士授课以及授课所需的教材教辅费用；</w:t>
      </w:r>
    </w:p>
    <w:p w14:paraId="632D4F0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场地服务费：指教学场所及附带提供的工作人员等辅助教学人员、投影仪等辅助教学设备等相关服务的费用。工作人员数量应严格控制在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学员总量的10％以内；</w:t>
      </w:r>
    </w:p>
    <w:p w14:paraId="1E6F26B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差旅费：指集中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期间发生的相关人员一次性往返于</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地点的飞机、火车、轮船或租用车辆的费用、市内交通费、住宿费和伙食费；</w:t>
      </w:r>
    </w:p>
    <w:p w14:paraId="1AA98F4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设备材料费：指集中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期间所需的材料、设备耗材等费用。</w:t>
      </w:r>
    </w:p>
    <w:p w14:paraId="31706B9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（二）实践费</w:t>
      </w:r>
    </w:p>
    <w:p w14:paraId="4B29C19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资料采集推广费：指项目实施期间发生的音像等资料采集录制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以及后期剪辑制作与推广宣传的费用；</w:t>
      </w:r>
    </w:p>
    <w:p w14:paraId="6D26E31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采风考察观摩费：指创作实践环节发生的必要的采风、调研、考察发生的交通费、伙食费、住宿费和观摩学习的费用；</w:t>
      </w:r>
    </w:p>
    <w:p w14:paraId="4B931C6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成果展示费：指</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成果的排练演出以及与之相关展示活动的费用。</w:t>
      </w:r>
    </w:p>
    <w:p w14:paraId="3320357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十</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美术类人才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项目的直接经费，具体用于：</w:t>
      </w:r>
    </w:p>
    <w:p w14:paraId="492BB03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培养</w:t>
      </w:r>
      <w:r>
        <w:rPr>
          <w:rFonts w:hint="eastAsia" w:ascii="仿宋_GB2312" w:hAnsi="仿宋_GB2312" w:eastAsia="仿宋_GB2312" w:cs="仿宋_GB2312"/>
          <w:color w:val="000000" w:themeColor="text1"/>
          <w:sz w:val="32"/>
          <w:szCs w:val="32"/>
          <w14:textFill>
            <w14:solidFill>
              <w14:schemeClr w14:val="tx1"/>
            </w14:solidFill>
          </w14:textFill>
        </w:rPr>
        <w:t>费</w:t>
      </w:r>
    </w:p>
    <w:p w14:paraId="03C2B71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教师教辅费：指集中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期间聘请专业人士授课以及授课所需的教材教辅费用；</w:t>
      </w:r>
    </w:p>
    <w:p w14:paraId="0F2F7AE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场地服务费：指教学场所及附带提供的工作人员等辅助教学人员、投影仪等辅助教学设备等相关服务的费用。工作人员数量应严格控制在</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学员总量的10％以内；</w:t>
      </w:r>
    </w:p>
    <w:p w14:paraId="7151E34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差旅费：指集中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期间发生的相关人员一次性往返于</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地点的飞机、火车、轮船或租用车辆的费用、市内交通费、住宿费和伙食费；</w:t>
      </w:r>
    </w:p>
    <w:p w14:paraId="0DA5FD7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设备材料费：指集中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期间所需的材料、设备耗材等费用。</w:t>
      </w:r>
    </w:p>
    <w:p w14:paraId="28C6014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（二）实践费</w:t>
      </w:r>
    </w:p>
    <w:p w14:paraId="23EFC6C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资料采集推广费：指项目实施期间发生的音像等资料采集录制以及后期剪辑制作与推广宣传的费用；</w:t>
      </w:r>
    </w:p>
    <w:p w14:paraId="6672538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采风考察观摩费：指创作实践环节发生的必要的采风、调研、考察发生的交通费、伙食费、住宿费和观摩学习的费用；</w:t>
      </w:r>
    </w:p>
    <w:p w14:paraId="69E2905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成果展示费：指</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成果的布展展览以及与之相关展示活动的费用；</w:t>
      </w:r>
    </w:p>
    <w:p w14:paraId="45271BE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印刷出版费：指</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实践相关成果资料编辑成册、印制出版的费用。</w:t>
      </w:r>
    </w:p>
    <w:p w14:paraId="735C5AF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十一</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文艺</w:t>
      </w:r>
      <w:r>
        <w:rPr>
          <w:rFonts w:hint="eastAsia" w:ascii="仿宋_GB2312" w:hAnsi="仿宋_GB2312" w:eastAsia="仿宋_GB2312" w:cs="仿宋_GB2312"/>
          <w:color w:val="000000" w:themeColor="text1"/>
          <w:sz w:val="32"/>
          <w:szCs w:val="32"/>
          <w14:textFill>
            <w14:solidFill>
              <w14:schemeClr w14:val="tx1"/>
            </w14:solidFill>
          </w14:textFill>
        </w:rPr>
        <w:t>评论类人才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项目的直接经费，具体用于：</w:t>
      </w:r>
    </w:p>
    <w:p w14:paraId="5E04481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培养</w:t>
      </w:r>
      <w:r>
        <w:rPr>
          <w:rFonts w:hint="eastAsia" w:ascii="仿宋_GB2312" w:hAnsi="仿宋_GB2312" w:eastAsia="仿宋_GB2312" w:cs="仿宋_GB2312"/>
          <w:color w:val="000000" w:themeColor="text1"/>
          <w:sz w:val="32"/>
          <w:szCs w:val="32"/>
          <w14:textFill>
            <w14:solidFill>
              <w14:schemeClr w14:val="tx1"/>
            </w14:solidFill>
          </w14:textFill>
        </w:rPr>
        <w:t>费</w:t>
      </w:r>
    </w:p>
    <w:p w14:paraId="4301A34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教师教辅费：指集中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期间聘请专业人士授课以及授课所需的教材教辅费用；</w:t>
      </w:r>
    </w:p>
    <w:p w14:paraId="1ADDED6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场地服务费：指教学场所及附带提供的工作人员等辅助教学人员、投影仪等辅助教学设备等相关服务的费用。工作人员数量应严格控制在</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学员总量的10％以内；</w:t>
      </w:r>
    </w:p>
    <w:p w14:paraId="6470A31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差旅费：指集中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学习</w:t>
      </w:r>
      <w:r>
        <w:rPr>
          <w:rFonts w:hint="eastAsia" w:ascii="仿宋_GB2312" w:hAnsi="仿宋_GB2312" w:eastAsia="仿宋_GB2312" w:cs="仿宋_GB2312"/>
          <w:color w:val="000000" w:themeColor="text1"/>
          <w:sz w:val="32"/>
          <w:szCs w:val="32"/>
          <w14:textFill>
            <w14:solidFill>
              <w14:schemeClr w14:val="tx1"/>
            </w14:solidFill>
          </w14:textFill>
        </w:rPr>
        <w:t>期间发生的相关人员一次性往返于</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地点的飞机、火车、轮船或租用车辆的费用以及市内交通费、住宿费和伙食费。</w:t>
      </w:r>
    </w:p>
    <w:p w14:paraId="60B0BE3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（二）实践费</w:t>
      </w:r>
    </w:p>
    <w:p w14:paraId="45D8352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资料采集推广费：指项目实施期间发生的音像等资料采集录制以及后期剪辑制作与推广宣传的费用；</w:t>
      </w:r>
    </w:p>
    <w:p w14:paraId="6D98A60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采风考察观摩费：指创作实践环节发生的必要的采风、调研、考察发生的交通费、伙食费、住宿费和观摩学习的费用；</w:t>
      </w:r>
    </w:p>
    <w:p w14:paraId="2D391C5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成果展示费：指</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成果的展览展示活动的费用；</w:t>
      </w:r>
    </w:p>
    <w:p w14:paraId="2034ECF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印刷出版费：指</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实践相关成果资料编辑成册、印制出版的费用；</w:t>
      </w:r>
    </w:p>
    <w:p w14:paraId="7E55902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咨询研讨费：指项目实施期间发生的专家咨询论证及研讨的费用；</w:t>
      </w:r>
    </w:p>
    <w:p w14:paraId="7EC0090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理论研究费：指对</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期间产生的理论成果进行后续研究的费用。</w:t>
      </w:r>
    </w:p>
    <w:p w14:paraId="3B9D6FF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十二</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直接费用下各科目应在相应的标准内支出，实行分科目控制。</w:t>
      </w:r>
    </w:p>
    <w:p w14:paraId="659DB81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十三</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间接费用是指项目主体在组织实施项目过程中发生的无法在直接费用中列支的相关费用。用于项目实施所产生的相关税费、专项审计费用等。</w:t>
      </w:r>
    </w:p>
    <w:p w14:paraId="3D62DA6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十四</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间接费用实行总额控制，不得超过资助资金总额的5％。</w:t>
      </w:r>
    </w:p>
    <w:p w14:paraId="7CAE517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971476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黑体" w:hAnsi="黑体" w:eastAsia="黑体" w:cs="黑体"/>
          <w:color w:val="000000" w:themeColor="text1"/>
          <w:sz w:val="32"/>
          <w:szCs w:val="32"/>
          <w14:textFill>
            <w14:solidFill>
              <w14:schemeClr w14:val="tx1"/>
            </w14:solidFill>
          </w14:textFill>
        </w:rPr>
      </w:pPr>
      <w:r>
        <w:rPr>
          <w:rStyle w:val="7"/>
          <w:rFonts w:hint="eastAsia" w:ascii="黑体" w:hAnsi="黑体" w:eastAsia="黑体" w:cs="黑体"/>
          <w:b w:val="0"/>
          <w:bCs w:val="0"/>
          <w:color w:val="000000" w:themeColor="text1"/>
          <w:sz w:val="32"/>
          <w:szCs w:val="32"/>
          <w14:textFill>
            <w14:solidFill>
              <w14:schemeClr w14:val="tx1"/>
            </w14:solidFill>
          </w14:textFill>
        </w:rPr>
        <w:t>第三章</w:t>
      </w:r>
      <w:r>
        <w:rPr>
          <w:rStyle w:val="7"/>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Style w:val="7"/>
          <w:rFonts w:hint="eastAsia" w:ascii="黑体" w:hAnsi="黑体" w:eastAsia="黑体" w:cs="黑体"/>
          <w:b w:val="0"/>
          <w:bCs w:val="0"/>
          <w:color w:val="000000" w:themeColor="text1"/>
          <w:sz w:val="32"/>
          <w:szCs w:val="32"/>
          <w14:textFill>
            <w14:solidFill>
              <w14:schemeClr w14:val="tx1"/>
            </w14:solidFill>
          </w14:textFill>
        </w:rPr>
        <w:t>项目经费预算编制和支付</w:t>
      </w:r>
    </w:p>
    <w:p w14:paraId="5ABC5CB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十五</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项目主体根据艺术基金年度资助项目申报指南的要求，以及资助项目申报书中预算申请表的开支内容，结合项目实施计划，合理安排项目执行各阶段的经费需求，确定预算内容和开支额度，如实填报预算。</w:t>
      </w:r>
    </w:p>
    <w:p w14:paraId="4D79F23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十六</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经费预算编制应坚持目标相关性、政策相符性和支出合理性原则，由项目主体财务部门与业务部门共同编制。</w:t>
      </w:r>
    </w:p>
    <w:p w14:paraId="0FC675F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十七</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艺术基金中心组织专家综合青年创作人才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孵化艺术</w:t>
      </w:r>
      <w:r>
        <w:rPr>
          <w:rFonts w:hint="eastAsia" w:ascii="仿宋_GB2312" w:hAnsi="仿宋_GB2312" w:eastAsia="仿宋_GB2312" w:cs="仿宋_GB2312"/>
          <w:color w:val="000000" w:themeColor="text1"/>
          <w:sz w:val="32"/>
          <w:szCs w:val="32"/>
          <w14:textFill>
            <w14:solidFill>
              <w14:schemeClr w14:val="tx1"/>
            </w14:solidFill>
          </w14:textFill>
        </w:rPr>
        <w:t>门类、青年</w:t>
      </w:r>
      <w:r>
        <w:rPr>
          <w:rFonts w:hint="eastAsia" w:ascii="仿宋_GB2312" w:hAnsi="仿宋_GB2312" w:eastAsia="仿宋_GB2312" w:cs="仿宋_GB2312"/>
          <w:color w:val="000000" w:themeColor="text1"/>
          <w:sz w:val="32"/>
          <w:szCs w:val="32"/>
          <w:lang w:eastAsia="zh-CN"/>
          <w14:textFill>
            <w14:solidFill>
              <w14:schemeClr w14:val="tx1"/>
            </w14:solidFill>
          </w14:textFill>
        </w:rPr>
        <w:t>创作</w:t>
      </w:r>
      <w:r>
        <w:rPr>
          <w:rFonts w:hint="eastAsia" w:ascii="仿宋_GB2312" w:hAnsi="仿宋_GB2312" w:eastAsia="仿宋_GB2312" w:cs="仿宋_GB2312"/>
          <w:color w:val="000000" w:themeColor="text1"/>
          <w:sz w:val="32"/>
          <w:szCs w:val="32"/>
          <w14:textFill>
            <w14:solidFill>
              <w14:schemeClr w14:val="tx1"/>
            </w14:solidFill>
          </w14:textFill>
        </w:rPr>
        <w:t>人才</w:t>
      </w:r>
      <w:r>
        <w:rPr>
          <w:rFonts w:hint="eastAsia" w:ascii="仿宋_GB2312" w:hAnsi="仿宋_GB2312" w:eastAsia="仿宋_GB2312" w:cs="仿宋_GB2312"/>
          <w:color w:val="000000" w:themeColor="text1"/>
          <w:sz w:val="32"/>
          <w:szCs w:val="32"/>
          <w:lang w:eastAsia="zh-CN"/>
          <w14:textFill>
            <w14:solidFill>
              <w14:schemeClr w14:val="tx1"/>
            </w14:solidFill>
          </w14:textFill>
        </w:rPr>
        <w:t>研修</w:t>
      </w:r>
      <w:r>
        <w:rPr>
          <w:rFonts w:hint="eastAsia" w:ascii="仿宋_GB2312" w:hAnsi="仿宋_GB2312" w:eastAsia="仿宋_GB2312" w:cs="仿宋_GB2312"/>
          <w:color w:val="000000" w:themeColor="text1"/>
          <w:sz w:val="32"/>
          <w:szCs w:val="32"/>
          <w14:textFill>
            <w14:solidFill>
              <w14:schemeClr w14:val="tx1"/>
            </w14:solidFill>
          </w14:textFill>
        </w:rPr>
        <w:t>资助项目的学员数、时长、招生对象等因素，对申报项目预算进行核定，提出建议资助金额；报四川艺术基金理事会审议和四川省文化和旅游厅审定。</w:t>
      </w:r>
    </w:p>
    <w:p w14:paraId="024CE43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十八</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项目主体应根据批复后的资助金额调整项目预算方案，并与四川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艺术基金中心签定《四川艺术基金资助项目协议书》。</w:t>
      </w:r>
    </w:p>
    <w:p w14:paraId="62EE85F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十九</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艺术基金中心与项目主体签定《四川艺术基金资助项目协议书》后，支付立项经费。结合项目监督和结项验收情况，支付项目后续经费。项目经费的支付按照国库集中支付制度有关规定执行。</w:t>
      </w:r>
    </w:p>
    <w:p w14:paraId="6D7ECCCD">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A2DE971">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黑体" w:hAnsi="黑体" w:eastAsia="黑体" w:cs="黑体"/>
          <w:color w:val="000000" w:themeColor="text1"/>
          <w:sz w:val="32"/>
          <w:szCs w:val="32"/>
          <w14:textFill>
            <w14:solidFill>
              <w14:schemeClr w14:val="tx1"/>
            </w14:solidFill>
          </w14:textFill>
        </w:rPr>
      </w:pPr>
      <w:r>
        <w:rPr>
          <w:rStyle w:val="7"/>
          <w:rFonts w:hint="eastAsia" w:ascii="黑体" w:hAnsi="黑体" w:eastAsia="黑体" w:cs="黑体"/>
          <w:b w:val="0"/>
          <w:bCs w:val="0"/>
          <w:color w:val="000000" w:themeColor="text1"/>
          <w:sz w:val="32"/>
          <w:szCs w:val="32"/>
          <w14:textFill>
            <w14:solidFill>
              <w14:schemeClr w14:val="tx1"/>
            </w14:solidFill>
          </w14:textFill>
        </w:rPr>
        <w:t>第四章</w:t>
      </w:r>
      <w:r>
        <w:rPr>
          <w:rStyle w:val="7"/>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Style w:val="7"/>
          <w:rFonts w:hint="eastAsia" w:ascii="黑体" w:hAnsi="黑体" w:eastAsia="黑体" w:cs="黑体"/>
          <w:b w:val="0"/>
          <w:bCs w:val="0"/>
          <w:color w:val="000000" w:themeColor="text1"/>
          <w:sz w:val="32"/>
          <w:szCs w:val="32"/>
          <w14:textFill>
            <w14:solidFill>
              <w14:schemeClr w14:val="tx1"/>
            </w14:solidFill>
          </w14:textFill>
        </w:rPr>
        <w:t>项目经费管理与监督</w:t>
      </w:r>
    </w:p>
    <w:p w14:paraId="1140FB2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第二十条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项目主体须严格按照预算执行。各科目支出额度，一般不予调整，确需调整的严格履行相关程序：</w:t>
      </w:r>
    </w:p>
    <w:p w14:paraId="5409D75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（一）科目限额内的预算调整，履行备案程序；</w:t>
      </w:r>
    </w:p>
    <w:p w14:paraId="613B134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（二）科目限额外的预算调整，应按程序报四川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艺术基金中心，由</w:t>
      </w:r>
      <w:r>
        <w:rPr>
          <w:rFonts w:hint="eastAsia" w:ascii="仿宋_GB2312" w:hAnsi="仿宋_GB2312" w:eastAsia="仿宋_GB2312" w:cs="仿宋_GB2312"/>
          <w:color w:val="000000" w:themeColor="text1"/>
          <w:sz w:val="32"/>
          <w:szCs w:val="32"/>
          <w:lang w:eastAsia="zh-CN"/>
          <w14:textFill>
            <w14:solidFill>
              <w14:schemeClr w14:val="tx1"/>
            </w14:solidFill>
          </w14:textFill>
        </w:rPr>
        <w:t>基金</w:t>
      </w:r>
      <w:r>
        <w:rPr>
          <w:rFonts w:hint="eastAsia" w:ascii="仿宋_GB2312" w:hAnsi="仿宋_GB2312" w:eastAsia="仿宋_GB2312" w:cs="仿宋_GB2312"/>
          <w:color w:val="000000" w:themeColor="text1"/>
          <w:sz w:val="32"/>
          <w:szCs w:val="32"/>
          <w14:textFill>
            <w14:solidFill>
              <w14:schemeClr w14:val="tx1"/>
            </w14:solidFill>
          </w14:textFill>
        </w:rPr>
        <w:t>中心组织专家予以核定。</w:t>
      </w:r>
    </w:p>
    <w:p w14:paraId="0E80F299">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第二十</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项目经费支出过程中，属于政府采购范围的，按照政府采购有关法律法规和制度规定执行。对于交通费、住宿费等四川已出台相关支出标准的，参照四川规定的标准执行。</w:t>
      </w:r>
    </w:p>
    <w:p w14:paraId="27E7535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二十二</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项目经费不得用于支付各种罚款、捐款、赞助、投资等支出，不得用于项目主体行政事务管理工作支出，不得用于四川规定禁止列支的其他支出。</w:t>
      </w:r>
    </w:p>
    <w:p w14:paraId="0BD139D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二十三</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项目实施期间，项目主体应定期将项目预算执行情况报送四川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w:t>
      </w:r>
    </w:p>
    <w:p w14:paraId="0AF758B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二十四</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项目完成后，项目主体应根据四川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艺术基金中心结项验收有关规定，编报项目结项材料。</w:t>
      </w:r>
    </w:p>
    <w:p w14:paraId="01B3943A">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二十五</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项目通过结项验收后，尚未用完的经费，应按原渠道退回，退回资金按照相关财务管理制度执行。</w:t>
      </w:r>
    </w:p>
    <w:p w14:paraId="526DDCC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二十六</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艺术基金中心对违反本细则及四川艺术基金其他有关管理规定的项目主体，视情节轻重分别采取书面警告、通报批评、停止拨款、撤销项目、追回全部已拨经费、暂停或取消申报资格等处理措施。</w:t>
      </w:r>
    </w:p>
    <w:p w14:paraId="215E0CD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有下列情形之一的，报四川艺术基金理事会批准后追回已拨经费，并取消项目主体三年以上申报资格，涉嫌违法违纪的，移交有关部门处理。</w:t>
      </w:r>
    </w:p>
    <w:p w14:paraId="4001CE1F">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（一）项目内容及实施过程中出现政治导向问题；</w:t>
      </w:r>
    </w:p>
    <w:p w14:paraId="181B805B">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（二）严重违反财务会计制度规定；</w:t>
      </w:r>
    </w:p>
    <w:p w14:paraId="2D56D32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（三）截留、挪用、侵占、套取项目经费；</w:t>
      </w:r>
    </w:p>
    <w:p w14:paraId="475AF2F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（四）拒不配合四川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艺术基金中心项目管理工作；</w:t>
      </w:r>
    </w:p>
    <w:p w14:paraId="251AD630">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（五）其他违反四川法律、法规及党规党纪的事项。</w:t>
      </w:r>
    </w:p>
    <w:p w14:paraId="10C70B4C">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二十七</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艺术基金中心按年度检查项目经费的管理和使用情况，项目主体应积极配合，如实反映情况，提供相关材料。</w:t>
      </w:r>
    </w:p>
    <w:p w14:paraId="242503F7">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二十八</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组织对项目实施全过程预算绩效管理，开展绩效运行监控，结合项目监督和结项验收情况，对项目实施绩效自评和重点绩效评价，加强绩效评价结果反馈应用，定期向文化和旅游厅、财政厅和四川艺术基金理事会报送当年资助项目经费使用、决算情况与绩效目标实现情况，并向社会公告。</w:t>
      </w:r>
    </w:p>
    <w:p w14:paraId="2168F596">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7576C05">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480"/>
        <w:jc w:val="center"/>
        <w:textAlignment w:val="auto"/>
        <w:rPr>
          <w:rFonts w:ascii="黑体" w:hAnsi="黑体" w:eastAsia="黑体" w:cs="黑体"/>
          <w:color w:val="000000" w:themeColor="text1"/>
          <w:sz w:val="32"/>
          <w:szCs w:val="32"/>
          <w14:textFill>
            <w14:solidFill>
              <w14:schemeClr w14:val="tx1"/>
            </w14:solidFill>
          </w14:textFill>
        </w:rPr>
      </w:pPr>
      <w:r>
        <w:rPr>
          <w:rStyle w:val="7"/>
          <w:rFonts w:hint="eastAsia" w:ascii="黑体" w:hAnsi="黑体" w:eastAsia="黑体" w:cs="黑体"/>
          <w:b w:val="0"/>
          <w:bCs w:val="0"/>
          <w:color w:val="000000" w:themeColor="text1"/>
          <w:sz w:val="32"/>
          <w:szCs w:val="32"/>
          <w14:textFill>
            <w14:solidFill>
              <w14:schemeClr w14:val="tx1"/>
            </w14:solidFill>
          </w14:textFill>
        </w:rPr>
        <w:t>第五章</w:t>
      </w:r>
      <w:r>
        <w:rPr>
          <w:rStyle w:val="7"/>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w:t>
      </w:r>
      <w:r>
        <w:rPr>
          <w:rStyle w:val="7"/>
          <w:rFonts w:hint="eastAsia" w:ascii="黑体" w:hAnsi="黑体" w:eastAsia="黑体" w:cs="黑体"/>
          <w:b w:val="0"/>
          <w:bCs w:val="0"/>
          <w:color w:val="000000" w:themeColor="text1"/>
          <w:sz w:val="32"/>
          <w:szCs w:val="32"/>
          <w14:textFill>
            <w14:solidFill>
              <w14:schemeClr w14:val="tx1"/>
            </w14:solidFill>
          </w14:textFill>
        </w:rPr>
        <w:t>附则</w:t>
      </w:r>
    </w:p>
    <w:p w14:paraId="7FE34A5E">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二十九</w:t>
      </w:r>
      <w:r>
        <w:rPr>
          <w:rStyle w:val="7"/>
          <w:rFonts w:hint="eastAsia" w:ascii="仿宋_GB2312" w:hAnsi="仿宋_GB2312" w:eastAsia="仿宋_GB2312" w:cs="仿宋_GB2312"/>
          <w:color w:val="000000" w:themeColor="text1"/>
          <w:sz w:val="32"/>
          <w:szCs w:val="32"/>
          <w14:textFill>
            <w14:solidFill>
              <w14:schemeClr w14:val="tx1"/>
            </w14:solidFill>
          </w14:textFill>
        </w:rPr>
        <w:t>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本细则由四川</w:t>
      </w:r>
      <w:r>
        <w:rPr>
          <w:rFonts w:hint="eastAsia" w:ascii="仿宋_GB2312" w:hAnsi="仿宋_GB2312" w:eastAsia="仿宋_GB2312" w:cs="仿宋_GB2312"/>
          <w:color w:val="000000" w:themeColor="text1"/>
          <w:sz w:val="32"/>
          <w:szCs w:val="32"/>
          <w:lang w:eastAsia="zh-CN"/>
          <w14:textFill>
            <w14:solidFill>
              <w14:schemeClr w14:val="tx1"/>
            </w14:solidFill>
          </w14:textFill>
        </w:rPr>
        <w:t>省</w:t>
      </w:r>
      <w:r>
        <w:rPr>
          <w:rFonts w:hint="eastAsia" w:ascii="仿宋_GB2312" w:hAnsi="仿宋_GB2312" w:eastAsia="仿宋_GB2312" w:cs="仿宋_GB2312"/>
          <w:color w:val="000000" w:themeColor="text1"/>
          <w:sz w:val="32"/>
          <w:szCs w:val="32"/>
          <w14:textFill>
            <w14:solidFill>
              <w14:schemeClr w14:val="tx1"/>
            </w14:solidFill>
          </w14:textFill>
        </w:rPr>
        <w:t>艺术基金中心负责解释。</w:t>
      </w:r>
    </w:p>
    <w:p w14:paraId="6D194992">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7"/>
          <w:rFonts w:hint="eastAsia" w:ascii="仿宋_GB2312" w:hAnsi="仿宋_GB2312" w:eastAsia="仿宋_GB2312" w:cs="仿宋_GB2312"/>
          <w:color w:val="000000" w:themeColor="text1"/>
          <w:sz w:val="32"/>
          <w:szCs w:val="32"/>
          <w14:textFill>
            <w14:solidFill>
              <w14:schemeClr w14:val="tx1"/>
            </w14:solidFill>
          </w14:textFill>
        </w:rPr>
        <w:t>第三十条</w:t>
      </w:r>
      <w:r>
        <w:rPr>
          <w:rStyle w:val="7"/>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本细则自发布之日起试行。</w:t>
      </w:r>
    </w:p>
    <w:sectPr>
      <w:footerReference r:id="rId3" w:type="default"/>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1F53CF-B74F-421F-AE84-DB28680907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2EF8E71-0811-4BF9-BC1A-66BFB93FB7FD}"/>
  </w:font>
  <w:font w:name="仿宋_GB2312">
    <w:panose1 w:val="02010609030101010101"/>
    <w:charset w:val="86"/>
    <w:family w:val="auto"/>
    <w:pitch w:val="default"/>
    <w:sig w:usb0="00000001" w:usb1="080E0000" w:usb2="00000000" w:usb3="00000000" w:csb0="00040000" w:csb1="00000000"/>
    <w:embedRegular r:id="rId3" w:fontKey="{80B1C79C-62A6-4421-A001-EEC63267850C}"/>
  </w:font>
  <w:font w:name="方正小标宋简体">
    <w:panose1 w:val="02000000000000000000"/>
    <w:charset w:val="86"/>
    <w:family w:val="auto"/>
    <w:pitch w:val="default"/>
    <w:sig w:usb0="00000001" w:usb1="08000000" w:usb2="00000000" w:usb3="00000000" w:csb0="00040000" w:csb1="00000000"/>
    <w:embedRegular r:id="rId4" w:fontKey="{5B5E57B8-1F66-43DD-B50A-15FADBA729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79E8">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892CA">
                          <w:pPr>
                            <w:pStyle w:val="2"/>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B2892CA">
                    <w:pPr>
                      <w:pStyle w:val="2"/>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OGFkMGE0OWI5OTYyNDcxMTcyYzEyNTczNjg5NTUifQ=="/>
    <w:docVar w:name="KSO_WPS_MARK_KEY" w:val="64b4bd1b-73e0-4e93-9330-ef0ae0c2a552"/>
  </w:docVars>
  <w:rsids>
    <w:rsidRoot w:val="00D175E7"/>
    <w:rsid w:val="00056818"/>
    <w:rsid w:val="00164D79"/>
    <w:rsid w:val="001E54B5"/>
    <w:rsid w:val="002459E4"/>
    <w:rsid w:val="002525FC"/>
    <w:rsid w:val="0029392F"/>
    <w:rsid w:val="00297A15"/>
    <w:rsid w:val="00350EBC"/>
    <w:rsid w:val="00361EDB"/>
    <w:rsid w:val="003D7853"/>
    <w:rsid w:val="00452B3F"/>
    <w:rsid w:val="004756B5"/>
    <w:rsid w:val="00475DD4"/>
    <w:rsid w:val="004D6809"/>
    <w:rsid w:val="005B2088"/>
    <w:rsid w:val="006918B1"/>
    <w:rsid w:val="00721879"/>
    <w:rsid w:val="00747522"/>
    <w:rsid w:val="00800CA1"/>
    <w:rsid w:val="00856ED7"/>
    <w:rsid w:val="00893E30"/>
    <w:rsid w:val="00A44172"/>
    <w:rsid w:val="00A94250"/>
    <w:rsid w:val="00AD0DB3"/>
    <w:rsid w:val="00B75072"/>
    <w:rsid w:val="00BA0B6B"/>
    <w:rsid w:val="00BA2102"/>
    <w:rsid w:val="00C00D9F"/>
    <w:rsid w:val="00CC00AF"/>
    <w:rsid w:val="00D175E7"/>
    <w:rsid w:val="00D51D57"/>
    <w:rsid w:val="00D52E70"/>
    <w:rsid w:val="00D60BFD"/>
    <w:rsid w:val="00E15063"/>
    <w:rsid w:val="00E71AC5"/>
    <w:rsid w:val="00EA53F7"/>
    <w:rsid w:val="00F943C5"/>
    <w:rsid w:val="01CA13BF"/>
    <w:rsid w:val="028636C3"/>
    <w:rsid w:val="05346B88"/>
    <w:rsid w:val="078F5381"/>
    <w:rsid w:val="089645E3"/>
    <w:rsid w:val="09C661EE"/>
    <w:rsid w:val="0B1F5136"/>
    <w:rsid w:val="0B23630F"/>
    <w:rsid w:val="0D335069"/>
    <w:rsid w:val="0FDA77F5"/>
    <w:rsid w:val="113904E5"/>
    <w:rsid w:val="128D752B"/>
    <w:rsid w:val="15426424"/>
    <w:rsid w:val="199A25AF"/>
    <w:rsid w:val="19C73E65"/>
    <w:rsid w:val="19E46AD2"/>
    <w:rsid w:val="1ADD78E5"/>
    <w:rsid w:val="1C05640E"/>
    <w:rsid w:val="1C326718"/>
    <w:rsid w:val="1EB81009"/>
    <w:rsid w:val="22D079A8"/>
    <w:rsid w:val="22F244C6"/>
    <w:rsid w:val="23194464"/>
    <w:rsid w:val="253C1FFB"/>
    <w:rsid w:val="26581D4F"/>
    <w:rsid w:val="295F276A"/>
    <w:rsid w:val="2E73120F"/>
    <w:rsid w:val="30CE2FC7"/>
    <w:rsid w:val="326017E8"/>
    <w:rsid w:val="35AB2FB5"/>
    <w:rsid w:val="36E93034"/>
    <w:rsid w:val="379550B2"/>
    <w:rsid w:val="38DA6007"/>
    <w:rsid w:val="3AF40B60"/>
    <w:rsid w:val="3B1F515C"/>
    <w:rsid w:val="3B85730E"/>
    <w:rsid w:val="3FAD1651"/>
    <w:rsid w:val="417714CA"/>
    <w:rsid w:val="421958A8"/>
    <w:rsid w:val="428C377F"/>
    <w:rsid w:val="43BB3356"/>
    <w:rsid w:val="44E41440"/>
    <w:rsid w:val="458E336E"/>
    <w:rsid w:val="46C54024"/>
    <w:rsid w:val="4A09556F"/>
    <w:rsid w:val="4B5F0116"/>
    <w:rsid w:val="4D337A62"/>
    <w:rsid w:val="4D562880"/>
    <w:rsid w:val="4E626999"/>
    <w:rsid w:val="4EA60265"/>
    <w:rsid w:val="53487DC7"/>
    <w:rsid w:val="55C96A57"/>
    <w:rsid w:val="575D7D8F"/>
    <w:rsid w:val="5E246BF0"/>
    <w:rsid w:val="5F7C474B"/>
    <w:rsid w:val="660051BA"/>
    <w:rsid w:val="669F02C3"/>
    <w:rsid w:val="675B5A1D"/>
    <w:rsid w:val="69A12371"/>
    <w:rsid w:val="6EE8242A"/>
    <w:rsid w:val="6EEC261B"/>
    <w:rsid w:val="6F4D3531"/>
    <w:rsid w:val="6F7C63CD"/>
    <w:rsid w:val="6F911B42"/>
    <w:rsid w:val="6FF46241"/>
    <w:rsid w:val="702205AA"/>
    <w:rsid w:val="70226839"/>
    <w:rsid w:val="708C3D5C"/>
    <w:rsid w:val="71027648"/>
    <w:rsid w:val="77370D3A"/>
    <w:rsid w:val="79CD6C33"/>
    <w:rsid w:val="7B0A6CD9"/>
    <w:rsid w:val="7E7B0F60"/>
    <w:rsid w:val="7E7C4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4067</Words>
  <Characters>4105</Characters>
  <Lines>38</Lines>
  <Paragraphs>10</Paragraphs>
  <TotalTime>57</TotalTime>
  <ScaleCrop>false</ScaleCrop>
  <LinksUpToDate>false</LinksUpToDate>
  <CharactersWithSpaces>4142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2022-08-30T07:39:00Z</dcterms:created>
  <dc:creator>ASUS</dc:creator>
  <cp:lastModifiedBy>走走</cp:lastModifiedBy>
  <cp:lastPrinted>2021-01-29T05:43:00Z</cp:lastPrinted>
  <dcterms:modified xsi:type="dcterms:W3CDTF">2025-08-27T07:19:07Z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07D636DBC88E4D32BD5134B969AB949E_13</vt:lpwstr>
  </property>
  <property fmtid="{D5CDD505-2E9C-101B-9397-08002B2CF9AE}" pid="4" name="KSOTemplateDocerSaveRecord">
    <vt:lpwstr>eyJoZGlkIjoiNTIyN2Q1ZGQ1ZTg2OGI3ODIyY2IxNzg1ZTg4MDRiYmYiLCJ1c2VySWQiOiI0MTcwMjM4MTYifQ==</vt:lpwstr>
  </property>
</Properties>
</file>